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asciiTheme="minorAscii" w:hAnsiTheme="minorAscii" w:cstheme="minorBidi"/>
          <w:kern w:val="44"/>
          <w:sz w:val="32"/>
          <w:szCs w:val="24"/>
          <w:lang w:val="en-US" w:eastAsia="zh-CN" w:bidi="ar-SA"/>
        </w:rPr>
      </w:pPr>
      <w:bookmarkStart w:id="4" w:name="_GoBack"/>
      <w:bookmarkEnd w:id="4"/>
      <w:r>
        <w:rPr>
          <w:rFonts w:hint="eastAsia" w:eastAsia="黑体" w:asciiTheme="minorAscii" w:hAnsiTheme="minorAscii" w:cstheme="minorBidi"/>
          <w:kern w:val="44"/>
          <w:sz w:val="32"/>
          <w:szCs w:val="24"/>
          <w:lang w:val="en-US" w:eastAsia="zh-CN" w:bidi="ar-SA"/>
        </w:rPr>
        <w:t>2021年度壹加壹育人弘慧奖及特定资助计划</w:t>
      </w:r>
    </w:p>
    <w:p>
      <w:pPr>
        <w:jc w:val="center"/>
        <w:rPr>
          <w:rFonts w:hint="eastAsia" w:asciiTheme="majorEastAsia" w:hAnsiTheme="majorEastAsia" w:eastAsiaTheme="majorEastAsia"/>
          <w:sz w:val="40"/>
          <w:szCs w:val="40"/>
        </w:rPr>
      </w:pPr>
      <w:r>
        <w:rPr>
          <w:rFonts w:hint="eastAsia" w:eastAsia="黑体" w:asciiTheme="minorAscii" w:hAnsiTheme="minorAscii" w:cstheme="minorBidi"/>
          <w:kern w:val="44"/>
          <w:sz w:val="32"/>
          <w:szCs w:val="24"/>
          <w:lang w:val="en-US" w:eastAsia="zh-CN" w:bidi="ar-SA"/>
        </w:rPr>
        <w:t>项目工作报告</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textAlignment w:val="auto"/>
        <w:rPr>
          <w:rFonts w:hint="eastAsia"/>
          <w:lang w:val="en-US" w:eastAsia="zh-CN"/>
        </w:rPr>
      </w:pPr>
      <w:r>
        <w:rPr>
          <w:rFonts w:hint="eastAsia"/>
          <w:lang w:val="en-US"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default" w:eastAsiaTheme="minorEastAsia"/>
          <w:sz w:val="28"/>
          <w:szCs w:val="28"/>
          <w:lang w:val="en-US" w:eastAsia="zh-CN"/>
        </w:rPr>
        <w:t>壹加壹育人弘慧奖</w:t>
      </w:r>
      <w:r>
        <w:rPr>
          <w:rFonts w:hint="eastAsia"/>
          <w:sz w:val="28"/>
          <w:szCs w:val="28"/>
          <w:lang w:val="en-US" w:eastAsia="zh-CN"/>
        </w:rPr>
        <w:t>、</w:t>
      </w:r>
      <w:r>
        <w:rPr>
          <w:rFonts w:hint="default" w:eastAsiaTheme="minorEastAsia"/>
          <w:sz w:val="28"/>
          <w:szCs w:val="28"/>
          <w:lang w:val="en-US" w:eastAsia="zh-CN"/>
        </w:rPr>
        <w:t>特定资助计划</w:t>
      </w:r>
      <w:r>
        <w:rPr>
          <w:rFonts w:hint="eastAsia"/>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 xml:space="preserve">   </w:t>
      </w:r>
    </w:p>
    <w:p>
      <w:pPr>
        <w:numPr>
          <w:ilvl w:val="0"/>
          <w:numId w:val="0"/>
        </w:numPr>
        <w:rPr>
          <w:rFonts w:hint="eastAsia" w:ascii="Arial" w:hAnsi="Arial" w:eastAsia="黑体" w:cstheme="minorBidi"/>
          <w:kern w:val="2"/>
          <w:sz w:val="30"/>
          <w:szCs w:val="24"/>
          <w:lang w:val="en-US" w:eastAsia="zh-CN" w:bidi="ar-SA"/>
        </w:rPr>
      </w:pPr>
      <w:r>
        <w:rPr>
          <w:rFonts w:hint="eastAsia" w:ascii="Arial" w:hAnsi="Arial" w:eastAsia="黑体" w:cstheme="minorBidi"/>
          <w:kern w:val="2"/>
          <w:sz w:val="30"/>
          <w:szCs w:val="24"/>
          <w:lang w:val="en-US" w:eastAsia="zh-CN" w:bidi="ar-SA"/>
        </w:rPr>
        <w:t>二、项目对象</w:t>
      </w:r>
    </w:p>
    <w:p>
      <w:pPr>
        <w:numPr>
          <w:ilvl w:val="0"/>
          <w:numId w:val="0"/>
        </w:numPr>
        <w:ind w:firstLine="560" w:firstLineChars="200"/>
        <w:rPr>
          <w:rFonts w:hint="eastAsia"/>
          <w:lang w:val="en-US" w:eastAsia="zh-CN"/>
        </w:rPr>
      </w:pPr>
      <w:r>
        <w:rPr>
          <w:rFonts w:hint="eastAsia" w:eastAsiaTheme="minorEastAsia"/>
          <w:sz w:val="28"/>
          <w:szCs w:val="28"/>
          <w:lang w:val="en-US" w:eastAsia="zh-CN"/>
        </w:rPr>
        <w:t>初高中阶段弘慧学子（初中2年，高中3年）</w:t>
      </w:r>
    </w:p>
    <w:p>
      <w:pPr>
        <w:numPr>
          <w:ilvl w:val="0"/>
          <w:numId w:val="0"/>
        </w:numPr>
        <w:rPr>
          <w:rFonts w:hint="eastAsia"/>
          <w:lang w:val="en-US" w:eastAsia="zh-CN"/>
        </w:rPr>
      </w:pP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三、项目标语</w:t>
      </w:r>
    </w:p>
    <w:p>
      <w:pPr>
        <w:keepNext w:val="0"/>
        <w:keepLines w:val="0"/>
        <w:pageBreakBefore w:val="0"/>
        <w:widowControl/>
        <w:kinsoku/>
        <w:wordWrap/>
        <w:overflowPunct/>
        <w:topLinePunct w:val="0"/>
        <w:autoSpaceDE/>
        <w:autoSpaceDN/>
        <w:bidi w:val="0"/>
        <w:adjustRightInd/>
        <w:snapToGrid/>
        <w:ind w:left="105" w:leftChars="50"/>
        <w:textAlignment w:val="auto"/>
        <w:rPr>
          <w:rFonts w:hint="default"/>
          <w:szCs w:val="20"/>
          <w:lang w:val="en-US" w:eastAsia="zh-CN"/>
        </w:rPr>
      </w:pPr>
      <w:r>
        <w:rPr>
          <w:rFonts w:hint="eastAsia" w:ascii="黑体" w:hAnsi="黑体" w:eastAsia="黑体" w:cs="黑体"/>
          <w:b w:val="0"/>
          <w:bCs w:val="0"/>
          <w:sz w:val="30"/>
          <w:szCs w:val="30"/>
          <w:lang w:val="en-US" w:eastAsia="zh-CN"/>
        </w:rPr>
        <w:t xml:space="preserve">  </w:t>
      </w:r>
      <w:r>
        <w:rPr>
          <w:rFonts w:hint="eastAsia" w:eastAsiaTheme="minorEastAsia"/>
          <w:sz w:val="28"/>
          <w:szCs w:val="28"/>
          <w:lang w:val="en-US" w:eastAsia="zh-CN"/>
        </w:rPr>
        <w:t xml:space="preserve"> 坚持读书，积极成长</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eastAsia" w:ascii="黑体" w:hAnsi="黑体" w:eastAsia="黑体" w:cs="黑体"/>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四、项目范围</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default" w:ascii="黑体" w:hAnsi="黑体" w:eastAsia="黑体" w:cs="黑体"/>
          <w:b w:val="0"/>
          <w:bCs w:val="0"/>
          <w:sz w:val="30"/>
          <w:szCs w:val="30"/>
          <w:lang w:val="en-US" w:eastAsia="zh-CN"/>
        </w:rPr>
      </w:pPr>
      <w:r>
        <w:rPr>
          <w:rFonts w:hint="eastAsia" w:asciiTheme="minorEastAsia" w:hAnsiTheme="minorEastAsia" w:cstheme="minorEastAsia"/>
          <w:b w:val="0"/>
          <w:bCs w:val="0"/>
          <w:sz w:val="28"/>
          <w:szCs w:val="28"/>
          <w:lang w:val="en-US" w:eastAsia="zh-CN"/>
        </w:rPr>
        <w:t>14个合作县域</w:t>
      </w:r>
    </w:p>
    <w:p>
      <w:pPr>
        <w:numPr>
          <w:ilvl w:val="0"/>
          <w:numId w:val="0"/>
        </w:numPr>
        <w:rPr>
          <w:rFonts w:hint="eastAsia"/>
          <w:b/>
          <w:bCs/>
          <w:sz w:val="24"/>
          <w:lang w:val="en-US" w:eastAsia="zh-CN"/>
        </w:rPr>
      </w:pPr>
    </w:p>
    <w:p>
      <w:pPr>
        <w:numPr>
          <w:ilvl w:val="0"/>
          <w:numId w:val="0"/>
        </w:numPr>
        <w:rPr>
          <w:rFonts w:hint="eastAsia"/>
          <w:b/>
          <w:bCs/>
          <w:sz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工作总体开展情况</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黑体" w:hAnsi="黑体" w:eastAsia="黑体" w:cs="黑体"/>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年度弘慧基金会奖助学金项目共支持学生2841人，其中壹加壹育人弘慧奖项目合计发放676,500.00元，特定教育资助计划合计发放11,020.00元。截至2021年，弘慧奖助学金项目累计资助学生19690人次，支持2097位弘慧学子顺利进入大学，成就自己的梦想。</w:t>
      </w:r>
    </w:p>
    <w:p>
      <w:pPr>
        <w:numPr>
          <w:ilvl w:val="0"/>
          <w:numId w:val="0"/>
        </w:numPr>
        <w:rPr>
          <w:rFonts w:hint="default"/>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六、项目执行数据</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黑体" w:hAnsi="黑体" w:eastAsia="黑体" w:cs="黑体"/>
          <w:b w:val="0"/>
          <w:bCs w:val="0"/>
          <w:sz w:val="30"/>
          <w:szCs w:val="30"/>
          <w:lang w:val="en-US" w:eastAsia="zh-CN"/>
        </w:rPr>
      </w:pPr>
    </w:p>
    <w:p>
      <w:pPr>
        <w:spacing w:line="360" w:lineRule="auto"/>
        <w:rPr>
          <w:rFonts w:hint="eastAsia" w:ascii="黑体" w:hAnsi="黑体" w:eastAsia="黑体" w:cs="黑体"/>
          <w:b/>
          <w:bCs/>
          <w:sz w:val="28"/>
          <w:szCs w:val="28"/>
          <w:lang w:val="en-US" w:eastAsia="zh-CN"/>
        </w:rPr>
      </w:pPr>
      <w:r>
        <w:rPr>
          <w:rFonts w:hint="eastAsia" w:ascii="黑体" w:hAnsi="黑体" w:eastAsia="黑体" w:cs="黑体"/>
          <w:b/>
          <w:sz w:val="28"/>
          <w:szCs w:val="28"/>
        </w:rPr>
        <w:t>（一）项目财务情况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楷体" w:hAnsi="楷体" w:eastAsia="楷体" w:cs="楷体"/>
          <w:b/>
          <w:bCs w:val="0"/>
          <w:sz w:val="28"/>
          <w:szCs w:val="28"/>
          <w:lang w:val="en-US" w:eastAsia="zh-CN"/>
        </w:rPr>
      </w:pPr>
      <w:r>
        <w:rPr>
          <w:rFonts w:hint="eastAsia" w:ascii="楷体" w:hAnsi="楷体" w:eastAsia="楷体" w:cs="楷体"/>
          <w:b/>
          <w:sz w:val="28"/>
          <w:szCs w:val="28"/>
          <w:lang w:val="en-US" w:eastAsia="zh-CN"/>
        </w:rPr>
        <w:t>（1）</w:t>
      </w:r>
      <w:r>
        <w:rPr>
          <w:rFonts w:hint="eastAsia" w:ascii="楷体" w:hAnsi="楷体" w:eastAsia="楷体" w:cs="楷体"/>
          <w:b/>
          <w:bCs w:val="0"/>
          <w:sz w:val="28"/>
          <w:szCs w:val="28"/>
          <w:lang w:val="en-US" w:eastAsia="zh-CN"/>
        </w:rPr>
        <w:t>2021年预算误差率控制良好，项目严格按照预算进行执行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2021年壹加壹育人弘慧奖项目总体支出预算金额共计70.20万元，实际支出67.65万元，预算支出占比96.36%,预算误差率-3.63%。</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2021年特定教育资助项目总体支出预算金额共计1.12万元，实际支出1.10万元，预算支出占比98.21%,预算误差率-1.78%。</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lang w:val="en-US" w:eastAsia="zh-CN"/>
        </w:rPr>
      </w:pPr>
    </w:p>
    <w:tbl>
      <w:tblPr>
        <w:tblStyle w:val="7"/>
        <w:tblW w:w="8430"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840"/>
        <w:gridCol w:w="1890"/>
        <w:gridCol w:w="154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500" w:type="dxa"/>
            <w:tcBorders>
              <w:top w:val="single" w:color="4F81BD" w:sz="8" w:space="0"/>
              <w:left w:val="single" w:color="4F81BD" w:sz="8" w:space="0"/>
              <w:bottom w:val="single" w:color="FFFFFF" w:sz="18" w:space="0"/>
              <w:right w:val="single" w:color="4F81BD" w:sz="8" w:space="0"/>
            </w:tcBorders>
            <w:shd w:val="clear" w:color="auto" w:fill="4F81BD"/>
            <w:noWrap w:val="0"/>
            <w:vAlign w:val="center"/>
          </w:tcPr>
          <w:p>
            <w:pPr>
              <w:spacing w:line="360" w:lineRule="auto"/>
              <w:jc w:val="center"/>
              <w:rPr>
                <w:rFonts w:hint="eastAsia" w:ascii="宋体" w:hAnsi="宋体" w:eastAsia="宋体" w:cs="宋体"/>
                <w:b/>
                <w:color w:val="FFFFFF"/>
                <w:sz w:val="21"/>
                <w:szCs w:val="21"/>
                <w:vertAlign w:val="baseline"/>
                <w:lang w:val="en-US" w:eastAsia="zh-CN"/>
              </w:rPr>
            </w:pPr>
            <w:r>
              <w:rPr>
                <w:rFonts w:hint="eastAsia" w:ascii="宋体" w:hAnsi="宋体" w:eastAsia="宋体" w:cs="宋体"/>
                <w:b/>
                <w:color w:val="FFFFFF"/>
                <w:sz w:val="21"/>
                <w:szCs w:val="21"/>
                <w:vertAlign w:val="baseline"/>
                <w:lang w:val="en-US" w:eastAsia="zh-CN"/>
              </w:rPr>
              <w:t>项目名称</w:t>
            </w:r>
          </w:p>
        </w:tc>
        <w:tc>
          <w:tcPr>
            <w:tcW w:w="1840" w:type="dxa"/>
            <w:tcBorders>
              <w:top w:val="single" w:color="4F81BD" w:sz="8" w:space="0"/>
              <w:left w:val="single" w:color="4F81BD" w:sz="8" w:space="0"/>
              <w:bottom w:val="single" w:color="FFFFFF" w:sz="18" w:space="0"/>
              <w:right w:val="single" w:color="4F81BD" w:sz="8" w:space="0"/>
            </w:tcBorders>
            <w:shd w:val="clear" w:color="auto" w:fill="4F81BD"/>
            <w:noWrap w:val="0"/>
            <w:vAlign w:val="center"/>
          </w:tcPr>
          <w:p>
            <w:pPr>
              <w:spacing w:line="360" w:lineRule="auto"/>
              <w:jc w:val="center"/>
              <w:rPr>
                <w:rFonts w:hint="eastAsia" w:ascii="宋体" w:hAnsi="宋体" w:eastAsia="宋体" w:cs="宋体"/>
                <w:b/>
                <w:color w:val="FFFFFF"/>
                <w:sz w:val="21"/>
                <w:szCs w:val="21"/>
                <w:vertAlign w:val="baseline"/>
                <w:lang w:val="en-US" w:eastAsia="zh-CN"/>
              </w:rPr>
            </w:pPr>
            <w:r>
              <w:rPr>
                <w:rFonts w:hint="eastAsia" w:ascii="宋体" w:hAnsi="宋体" w:eastAsia="宋体" w:cs="宋体"/>
                <w:b/>
                <w:color w:val="FFFFFF"/>
                <w:sz w:val="21"/>
                <w:szCs w:val="21"/>
                <w:vertAlign w:val="baseline"/>
                <w:lang w:val="en-US" w:eastAsia="zh-CN"/>
              </w:rPr>
              <w:t>本年支出</w:t>
            </w:r>
          </w:p>
        </w:tc>
        <w:tc>
          <w:tcPr>
            <w:tcW w:w="1890" w:type="dxa"/>
            <w:tcBorders>
              <w:top w:val="single" w:color="4F81BD" w:sz="8" w:space="0"/>
              <w:left w:val="single" w:color="4F81BD" w:sz="8" w:space="0"/>
              <w:bottom w:val="single" w:color="FFFFFF" w:sz="18" w:space="0"/>
              <w:right w:val="single" w:color="4F81BD" w:sz="8" w:space="0"/>
            </w:tcBorders>
            <w:shd w:val="clear" w:color="auto" w:fill="4F81BD"/>
            <w:noWrap w:val="0"/>
            <w:vAlign w:val="center"/>
          </w:tcPr>
          <w:p>
            <w:pPr>
              <w:spacing w:line="360" w:lineRule="auto"/>
              <w:jc w:val="center"/>
              <w:rPr>
                <w:rFonts w:hint="eastAsia" w:ascii="宋体" w:hAnsi="宋体" w:eastAsia="宋体" w:cs="宋体"/>
                <w:b/>
                <w:color w:val="FFFFFF"/>
                <w:sz w:val="21"/>
                <w:szCs w:val="21"/>
                <w:vertAlign w:val="baseline"/>
                <w:lang w:val="en-US" w:eastAsia="zh-CN"/>
              </w:rPr>
            </w:pPr>
            <w:r>
              <w:rPr>
                <w:rFonts w:hint="eastAsia" w:ascii="宋体" w:hAnsi="宋体" w:eastAsia="宋体" w:cs="宋体"/>
                <w:b/>
                <w:color w:val="FFFFFF"/>
                <w:sz w:val="21"/>
                <w:szCs w:val="21"/>
                <w:vertAlign w:val="baseline"/>
                <w:lang w:val="en-US" w:eastAsia="zh-CN"/>
              </w:rPr>
              <w:t>全年预算金额</w:t>
            </w:r>
          </w:p>
        </w:tc>
        <w:tc>
          <w:tcPr>
            <w:tcW w:w="1540" w:type="dxa"/>
            <w:tcBorders>
              <w:top w:val="single" w:color="4F81BD" w:sz="8" w:space="0"/>
              <w:left w:val="single" w:color="4F81BD" w:sz="8" w:space="0"/>
              <w:bottom w:val="single" w:color="FFFFFF" w:sz="18" w:space="0"/>
              <w:right w:val="single" w:color="4F81BD" w:sz="8" w:space="0"/>
            </w:tcBorders>
            <w:shd w:val="clear" w:color="auto" w:fill="4F81BD"/>
            <w:noWrap w:val="0"/>
            <w:vAlign w:val="center"/>
          </w:tcPr>
          <w:p>
            <w:pPr>
              <w:spacing w:line="360" w:lineRule="auto"/>
              <w:jc w:val="center"/>
              <w:rPr>
                <w:rFonts w:hint="eastAsia" w:ascii="宋体" w:hAnsi="宋体" w:eastAsia="宋体" w:cs="宋体"/>
                <w:b/>
                <w:color w:val="FFFFFF"/>
                <w:sz w:val="21"/>
                <w:szCs w:val="21"/>
                <w:vertAlign w:val="baseline"/>
                <w:lang w:val="en-US" w:eastAsia="zh-CN"/>
              </w:rPr>
            </w:pPr>
            <w:r>
              <w:rPr>
                <w:rFonts w:hint="eastAsia" w:ascii="宋体" w:hAnsi="宋体" w:eastAsia="宋体" w:cs="宋体"/>
                <w:b/>
                <w:color w:val="FFFFFF"/>
                <w:sz w:val="21"/>
                <w:szCs w:val="21"/>
                <w:vertAlign w:val="baseline"/>
                <w:lang w:val="en-US" w:eastAsia="zh-CN"/>
              </w:rPr>
              <w:t>预算支出占比</w:t>
            </w:r>
          </w:p>
        </w:tc>
        <w:tc>
          <w:tcPr>
            <w:tcW w:w="1660" w:type="dxa"/>
            <w:tcBorders>
              <w:top w:val="single" w:color="4F81BD" w:sz="8" w:space="0"/>
              <w:left w:val="single" w:color="4F81BD" w:sz="8" w:space="0"/>
              <w:bottom w:val="single" w:color="FFFFFF" w:sz="18" w:space="0"/>
              <w:right w:val="single" w:color="4F81BD" w:sz="8" w:space="0"/>
            </w:tcBorders>
            <w:shd w:val="clear" w:color="auto" w:fill="4F81BD"/>
            <w:noWrap w:val="0"/>
            <w:vAlign w:val="center"/>
          </w:tcPr>
          <w:p>
            <w:pPr>
              <w:spacing w:line="360" w:lineRule="auto"/>
              <w:jc w:val="center"/>
              <w:rPr>
                <w:rFonts w:hint="default" w:ascii="宋体" w:hAnsi="宋体" w:eastAsia="宋体" w:cs="宋体"/>
                <w:b/>
                <w:color w:val="FFFFFF"/>
                <w:sz w:val="21"/>
                <w:szCs w:val="21"/>
                <w:vertAlign w:val="baseline"/>
                <w:lang w:val="en-US" w:eastAsia="zh-CN"/>
              </w:rPr>
            </w:pPr>
            <w:r>
              <w:rPr>
                <w:rFonts w:hint="eastAsia" w:ascii="宋体" w:hAnsi="宋体" w:eastAsia="宋体" w:cs="宋体"/>
                <w:b/>
                <w:color w:val="FFFFFF"/>
                <w:sz w:val="21"/>
                <w:szCs w:val="21"/>
                <w:vertAlign w:val="baseline"/>
                <w:lang w:val="en-US" w:eastAsia="zh-CN"/>
              </w:rPr>
              <w:t>预算误差率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single" w:color="FFFFFF" w:sz="18" w:space="0"/>
              <w:left w:val="single" w:color="4F81BD" w:sz="8" w:space="0"/>
              <w:bottom w:val="single" w:color="4F81BD" w:sz="8" w:space="0"/>
              <w:right w:val="single" w:color="4F81BD" w:sz="8" w:space="0"/>
            </w:tcBorders>
            <w:shd w:val="clear" w:color="auto" w:fill="B8CCE4"/>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bookmarkStart w:id="0" w:name="OLE_LINK3" w:colFirst="1" w:colLast="2"/>
            <w:bookmarkStart w:id="1" w:name="OLE_LINK1" w:colFirst="1" w:colLast="2"/>
            <w:r>
              <w:rPr>
                <w:rFonts w:hint="eastAsia" w:ascii="宋体" w:hAnsi="宋体" w:eastAsia="宋体" w:cs="宋体"/>
                <w:b w:val="0"/>
                <w:bCs w:val="0"/>
                <w:i w:val="0"/>
                <w:iCs w:val="0"/>
                <w:color w:val="000000"/>
                <w:kern w:val="2"/>
                <w:sz w:val="21"/>
                <w:szCs w:val="21"/>
                <w:u w:val="none"/>
                <w:lang w:val="en-US" w:eastAsia="zh-CN" w:bidi="ar-SA"/>
              </w:rPr>
              <w:t>壹加壹育人</w:t>
            </w:r>
            <w:r>
              <w:rPr>
                <w:rFonts w:hint="eastAsia" w:ascii="宋体" w:hAnsi="宋体" w:eastAsia="宋体" w:cs="宋体"/>
                <w:b w:val="0"/>
                <w:bCs w:val="0"/>
                <w:i w:val="0"/>
                <w:iCs w:val="0"/>
                <w:color w:val="000000"/>
                <w:kern w:val="2"/>
                <w:sz w:val="21"/>
                <w:szCs w:val="21"/>
                <w:u w:val="none"/>
                <w:lang w:val="en-US" w:eastAsia="zh-CN" w:bidi="ar-SA"/>
              </w:rPr>
              <w:br w:type="textWrapping"/>
            </w:r>
            <w:r>
              <w:rPr>
                <w:rFonts w:hint="eastAsia" w:ascii="宋体" w:hAnsi="宋体" w:eastAsia="宋体" w:cs="宋体"/>
                <w:b w:val="0"/>
                <w:bCs w:val="0"/>
                <w:i w:val="0"/>
                <w:iCs w:val="0"/>
                <w:color w:val="000000"/>
                <w:kern w:val="2"/>
                <w:sz w:val="21"/>
                <w:szCs w:val="21"/>
                <w:u w:val="none"/>
                <w:lang w:val="en-US" w:eastAsia="zh-CN" w:bidi="ar-SA"/>
              </w:rPr>
              <w:t>弘慧奖</w:t>
            </w:r>
          </w:p>
        </w:tc>
        <w:tc>
          <w:tcPr>
            <w:tcW w:w="1840" w:type="dxa"/>
            <w:tcBorders>
              <w:top w:val="single" w:color="FFFFFF" w:sz="18" w:space="0"/>
              <w:left w:val="single" w:color="4F81BD" w:sz="8" w:space="0"/>
              <w:bottom w:val="single" w:color="4F81BD" w:sz="8" w:space="0"/>
              <w:right w:val="single" w:color="4F81BD" w:sz="8" w:space="0"/>
            </w:tcBorders>
            <w:shd w:val="clear" w:color="auto" w:fill="B8CCE4"/>
            <w:noWrap w:val="0"/>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2"/>
                <w:sz w:val="21"/>
                <w:szCs w:val="21"/>
                <w:u w:val="none"/>
                <w:lang w:val="en-US" w:eastAsia="zh-CN" w:bidi="ar-SA"/>
              </w:rPr>
            </w:pPr>
            <w:bookmarkStart w:id="2" w:name="OLE_LINK2"/>
            <w:r>
              <w:rPr>
                <w:rFonts w:hint="eastAsia" w:ascii="宋体" w:hAnsi="宋体" w:eastAsia="宋体" w:cs="宋体"/>
                <w:i w:val="0"/>
                <w:iCs w:val="0"/>
                <w:color w:val="000000"/>
                <w:kern w:val="0"/>
                <w:sz w:val="21"/>
                <w:szCs w:val="21"/>
                <w:u w:val="none"/>
                <w:lang w:val="en-US" w:eastAsia="zh-CN" w:bidi="ar"/>
              </w:rPr>
              <w:t>676,500.00</w:t>
            </w:r>
            <w:bookmarkEnd w:id="2"/>
          </w:p>
        </w:tc>
        <w:tc>
          <w:tcPr>
            <w:tcW w:w="1890" w:type="dxa"/>
            <w:tcBorders>
              <w:top w:val="single" w:color="FFFFFF" w:sz="18" w:space="0"/>
              <w:left w:val="single" w:color="4F81BD" w:sz="8" w:space="0"/>
              <w:bottom w:val="single" w:color="4F81BD" w:sz="8" w:space="0"/>
              <w:right w:val="single" w:color="4F81BD" w:sz="8" w:space="0"/>
            </w:tcBorders>
            <w:shd w:val="clear" w:color="auto" w:fill="B8CCE4"/>
            <w:noWrap w:val="0"/>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21"/>
                <w:szCs w:val="21"/>
                <w:u w:val="none"/>
                <w:lang w:val="en-US" w:eastAsia="zh-CN" w:bidi="ar-SA"/>
              </w:rPr>
            </w:pPr>
            <w:bookmarkStart w:id="3" w:name="OLE_LINK4"/>
            <w:r>
              <w:rPr>
                <w:rFonts w:hint="eastAsia" w:ascii="宋体" w:hAnsi="宋体" w:eastAsia="宋体" w:cs="宋体"/>
                <w:b w:val="0"/>
                <w:bCs w:val="0"/>
                <w:i w:val="0"/>
                <w:iCs w:val="0"/>
                <w:color w:val="000000"/>
                <w:kern w:val="0"/>
                <w:sz w:val="21"/>
                <w:szCs w:val="21"/>
                <w:u w:val="none"/>
                <w:lang w:val="en-US" w:eastAsia="zh-CN" w:bidi="ar"/>
              </w:rPr>
              <w:t xml:space="preserve">702,000.00 </w:t>
            </w:r>
            <w:bookmarkEnd w:id="3"/>
          </w:p>
        </w:tc>
        <w:tc>
          <w:tcPr>
            <w:tcW w:w="1540" w:type="dxa"/>
            <w:tcBorders>
              <w:top w:val="single" w:color="FFFFFF" w:sz="18" w:space="0"/>
              <w:left w:val="single" w:color="4F81BD" w:sz="8" w:space="0"/>
              <w:bottom w:val="single" w:color="4F81BD" w:sz="8" w:space="0"/>
              <w:right w:val="single" w:color="4F81BD" w:sz="8" w:space="0"/>
            </w:tcBorders>
            <w:shd w:val="clear" w:color="auto" w:fill="B8CCE4"/>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96.36%</w:t>
            </w:r>
          </w:p>
        </w:tc>
        <w:tc>
          <w:tcPr>
            <w:tcW w:w="1660" w:type="dxa"/>
            <w:tcBorders>
              <w:top w:val="single" w:color="FFFFFF" w:sz="18" w:space="0"/>
              <w:left w:val="single" w:color="4F81BD" w:sz="8" w:space="0"/>
              <w:bottom w:val="single" w:color="4F81BD" w:sz="8" w:space="0"/>
              <w:right w:val="single" w:color="4F81BD" w:sz="8" w:space="0"/>
            </w:tcBorders>
            <w:shd w:val="clear" w:color="auto" w:fill="B8CCE4"/>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single" w:color="4F81BD" w:sz="8" w:space="0"/>
              <w:left w:val="single" w:color="4F81BD" w:sz="8" w:space="0"/>
              <w:bottom w:val="single" w:color="4F81BD" w:sz="8" w:space="0"/>
              <w:right w:val="single" w:color="4F81BD" w:sz="8"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特定教育资助计划</w:t>
            </w:r>
          </w:p>
        </w:tc>
        <w:tc>
          <w:tcPr>
            <w:tcW w:w="1840" w:type="dxa"/>
            <w:tcBorders>
              <w:top w:val="single" w:color="4F81BD" w:sz="8" w:space="0"/>
              <w:left w:val="single" w:color="4F81BD" w:sz="8" w:space="0"/>
              <w:bottom w:val="single" w:color="4F81BD" w:sz="8" w:space="0"/>
              <w:right w:val="single" w:color="4F81BD" w:sz="8"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11,020.00</w:t>
            </w:r>
          </w:p>
        </w:tc>
        <w:tc>
          <w:tcPr>
            <w:tcW w:w="1890" w:type="dxa"/>
            <w:tcBorders>
              <w:top w:val="single" w:color="4F81BD" w:sz="8" w:space="0"/>
              <w:left w:val="single" w:color="4F81BD" w:sz="8" w:space="0"/>
              <w:bottom w:val="single" w:color="4F81BD" w:sz="8" w:space="0"/>
              <w:right w:val="single" w:color="4F81BD" w:sz="8" w:space="0"/>
            </w:tcBorders>
            <w:shd w:val="clear" w:color="auto" w:fill="FFFFFF"/>
            <w:noWrap w:val="0"/>
            <w:vAlign w:val="center"/>
          </w:tcPr>
          <w:p>
            <w:pPr>
              <w:keepNext w:val="0"/>
              <w:keepLines w:val="0"/>
              <w:widowControl/>
              <w:suppressLineNumbers w:val="0"/>
              <w:jc w:val="righ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112,000.00</w:t>
            </w:r>
          </w:p>
        </w:tc>
        <w:tc>
          <w:tcPr>
            <w:tcW w:w="1540" w:type="dxa"/>
            <w:tcBorders>
              <w:top w:val="single" w:color="4F81BD" w:sz="8" w:space="0"/>
              <w:left w:val="single" w:color="4F81BD" w:sz="8" w:space="0"/>
              <w:bottom w:val="single" w:color="4F81BD" w:sz="8" w:space="0"/>
              <w:right w:val="single" w:color="4F81BD" w:sz="8"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98.21%</w:t>
            </w:r>
          </w:p>
        </w:tc>
        <w:tc>
          <w:tcPr>
            <w:tcW w:w="1660" w:type="dxa"/>
            <w:tcBorders>
              <w:top w:val="single" w:color="4F81BD" w:sz="8" w:space="0"/>
              <w:left w:val="single" w:color="4F81BD" w:sz="8" w:space="0"/>
              <w:bottom w:val="single" w:color="4F81BD" w:sz="8" w:space="0"/>
              <w:right w:val="single" w:color="4F81BD" w:sz="8"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-1.78%</w:t>
            </w:r>
          </w:p>
        </w:tc>
      </w:tr>
      <w:bookmarkEnd w:id="0"/>
      <w:bookmarkEnd w:id="1"/>
    </w:tbl>
    <w:p>
      <w:pPr>
        <w:numPr>
          <w:ilvl w:val="0"/>
          <w:numId w:val="0"/>
        </w:numPr>
        <w:spacing w:line="360" w:lineRule="auto"/>
        <w:ind w:leftChars="0"/>
        <w:rPr>
          <w:rFonts w:hint="eastAsia" w:ascii="Times New Roman" w:hAnsi="Times New Roman" w:eastAsia="宋体" w:cs="Times New Roman"/>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（2）弘慧壹加壹育人奖项目支出总金额持续增长，支出金额增长速度呈稳定趋势。</w:t>
      </w:r>
    </w:p>
    <w:p>
      <w:pPr>
        <w:numPr>
          <w:ilvl w:val="0"/>
          <w:numId w:val="0"/>
        </w:numPr>
        <w:rPr>
          <w:rFonts w:hint="eastAsia" w:eastAsiaTheme="minorEastAsia"/>
          <w:sz w:val="24"/>
          <w:lang w:val="en-US" w:eastAsia="zh-CN"/>
        </w:rPr>
      </w:pPr>
      <w:r>
        <w:drawing>
          <wp:anchor distT="0" distB="0" distL="114300" distR="114300" simplePos="0" relativeHeight="251659264" behindDoc="0" locked="0" layoutInCell="1" allowOverlap="1">
            <wp:simplePos x="0" y="0"/>
            <wp:positionH relativeFrom="column">
              <wp:posOffset>469265</wp:posOffset>
            </wp:positionH>
            <wp:positionV relativeFrom="paragraph">
              <wp:posOffset>133985</wp:posOffset>
            </wp:positionV>
            <wp:extent cx="4572000" cy="2743200"/>
            <wp:effectExtent l="4445" t="4445" r="10795" b="1079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numPr>
          <w:ilvl w:val="0"/>
          <w:numId w:val="0"/>
        </w:numPr>
        <w:rPr>
          <w:rFonts w:hint="default"/>
          <w:sz w:val="24"/>
          <w:lang w:val="en-US" w:eastAsia="zh-CN"/>
        </w:rPr>
      </w:pPr>
    </w:p>
    <w:p>
      <w:pPr>
        <w:spacing w:line="360" w:lineRule="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（二）项目进展和运行情况</w:t>
      </w:r>
    </w:p>
    <w:p>
      <w:pPr>
        <w:numPr>
          <w:ilvl w:val="0"/>
          <w:numId w:val="2"/>
        </w:numPr>
        <w:spacing w:line="360" w:lineRule="auto"/>
        <w:ind w:left="0" w:leftChars="0" w:firstLine="0" w:firstLineChars="0"/>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项目对象分布情况</w:t>
      </w:r>
    </w:p>
    <w:p>
      <w:pPr>
        <w:numPr>
          <w:ilvl w:val="0"/>
          <w:numId w:val="3"/>
        </w:numPr>
        <w:spacing w:line="360" w:lineRule="auto"/>
        <w:ind w:leftChars="0"/>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壹加壹弘慧育人奖在读人数分布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92"/>
        <w:gridCol w:w="1368"/>
        <w:gridCol w:w="2064"/>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jc w:val="center"/>
              <w:textAlignment w:val="center"/>
              <w:rPr>
                <w:rFonts w:hint="default" w:ascii="宋体" w:hAnsi="宋体" w:eastAsia="宋体" w:cs="宋体"/>
                <w:b/>
                <w:bCs/>
                <w:i w:val="0"/>
                <w:iCs w:val="0"/>
                <w:color w:val="FFFFFF"/>
                <w:kern w:val="0"/>
                <w:sz w:val="21"/>
                <w:szCs w:val="21"/>
                <w:u w:val="none"/>
                <w:lang w:val="en-US" w:eastAsia="zh-CN" w:bidi="ar"/>
              </w:rPr>
            </w:pPr>
            <w:r>
              <w:rPr>
                <w:rFonts w:hint="eastAsia" w:ascii="宋体" w:hAnsi="宋体" w:eastAsia="宋体" w:cs="宋体"/>
                <w:b/>
                <w:bCs/>
                <w:i w:val="0"/>
                <w:iCs w:val="0"/>
                <w:color w:val="FFFFFF"/>
                <w:kern w:val="0"/>
                <w:sz w:val="21"/>
                <w:szCs w:val="21"/>
                <w:u w:val="none"/>
                <w:lang w:val="en-US" w:eastAsia="zh-CN" w:bidi="ar"/>
              </w:rPr>
              <w:t>县域</w:t>
            </w:r>
          </w:p>
        </w:tc>
        <w:tc>
          <w:tcPr>
            <w:tcW w:w="1492"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jc w:val="right"/>
              <w:textAlignment w:val="center"/>
              <w:rPr>
                <w:rFonts w:hint="default" w:ascii="宋体" w:hAnsi="宋体" w:eastAsia="宋体" w:cs="宋体"/>
                <w:b/>
                <w:bCs/>
                <w:i w:val="0"/>
                <w:iCs w:val="0"/>
                <w:color w:val="FFFFFF"/>
                <w:kern w:val="0"/>
                <w:sz w:val="21"/>
                <w:szCs w:val="21"/>
                <w:u w:val="none"/>
                <w:lang w:val="en-US" w:eastAsia="zh-CN" w:bidi="ar"/>
              </w:rPr>
            </w:pPr>
            <w:r>
              <w:rPr>
                <w:rFonts w:hint="eastAsia" w:ascii="宋体" w:hAnsi="宋体" w:eastAsia="宋体" w:cs="宋体"/>
                <w:b/>
                <w:bCs/>
                <w:i w:val="0"/>
                <w:iCs w:val="0"/>
                <w:color w:val="FFFFFF"/>
                <w:kern w:val="0"/>
                <w:sz w:val="21"/>
                <w:szCs w:val="21"/>
                <w:u w:val="none"/>
                <w:lang w:val="en-US" w:eastAsia="zh-CN" w:bidi="ar"/>
              </w:rPr>
              <w:t>小、初人数</w:t>
            </w:r>
          </w:p>
        </w:tc>
        <w:tc>
          <w:tcPr>
            <w:tcW w:w="1368"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jc w:val="right"/>
              <w:textAlignment w:val="center"/>
              <w:rPr>
                <w:rFonts w:hint="default" w:ascii="宋体" w:hAnsi="宋体" w:eastAsia="宋体" w:cs="宋体"/>
                <w:b/>
                <w:bCs/>
                <w:i w:val="0"/>
                <w:iCs w:val="0"/>
                <w:color w:val="FFFFFF"/>
                <w:kern w:val="0"/>
                <w:sz w:val="21"/>
                <w:szCs w:val="21"/>
                <w:u w:val="none"/>
                <w:lang w:val="en-US" w:eastAsia="zh-CN" w:bidi="ar"/>
              </w:rPr>
            </w:pPr>
            <w:r>
              <w:rPr>
                <w:rFonts w:hint="eastAsia" w:ascii="宋体" w:hAnsi="宋体" w:eastAsia="宋体" w:cs="宋体"/>
                <w:b/>
                <w:bCs/>
                <w:i w:val="0"/>
                <w:iCs w:val="0"/>
                <w:color w:val="FFFFFF"/>
                <w:kern w:val="0"/>
                <w:sz w:val="21"/>
                <w:szCs w:val="21"/>
                <w:u w:val="none"/>
                <w:lang w:val="en-US" w:eastAsia="zh-CN" w:bidi="ar"/>
              </w:rPr>
              <w:t>高中人数</w:t>
            </w:r>
          </w:p>
        </w:tc>
        <w:tc>
          <w:tcPr>
            <w:tcW w:w="2064"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jc w:val="center"/>
              <w:textAlignment w:val="center"/>
              <w:rPr>
                <w:rFonts w:hint="eastAsia" w:ascii="宋体" w:hAnsi="宋体" w:eastAsia="宋体" w:cs="宋体"/>
                <w:b/>
                <w:bCs/>
                <w:i w:val="0"/>
                <w:iCs w:val="0"/>
                <w:color w:val="FFFFFF"/>
                <w:kern w:val="0"/>
                <w:sz w:val="21"/>
                <w:szCs w:val="21"/>
                <w:u w:val="none"/>
                <w:lang w:val="en-US" w:eastAsia="zh-CN" w:bidi="ar"/>
              </w:rPr>
            </w:pPr>
            <w:r>
              <w:rPr>
                <w:rFonts w:hint="eastAsia" w:ascii="宋体" w:hAnsi="宋体" w:eastAsia="宋体" w:cs="宋体"/>
                <w:b/>
                <w:bCs/>
                <w:i w:val="0"/>
                <w:iCs w:val="0"/>
                <w:color w:val="FFFFFF"/>
                <w:kern w:val="0"/>
                <w:sz w:val="21"/>
                <w:szCs w:val="21"/>
                <w:u w:val="none"/>
                <w:lang w:val="en-US" w:eastAsia="zh-CN" w:bidi="ar"/>
              </w:rPr>
              <w:t>学生总人数</w:t>
            </w:r>
          </w:p>
          <w:p>
            <w:pPr>
              <w:keepNext w:val="0"/>
              <w:keepLines w:val="0"/>
              <w:widowControl/>
              <w:suppressLineNumbers w:val="0"/>
              <w:jc w:val="center"/>
              <w:textAlignment w:val="center"/>
              <w:rPr>
                <w:rFonts w:hint="eastAsia" w:ascii="宋体" w:hAnsi="宋体" w:eastAsia="宋体" w:cs="宋体"/>
                <w:b/>
                <w:bCs/>
                <w:i w:val="0"/>
                <w:iCs w:val="0"/>
                <w:color w:val="FFFFFF"/>
                <w:kern w:val="0"/>
                <w:sz w:val="21"/>
                <w:szCs w:val="21"/>
                <w:u w:val="none"/>
                <w:lang w:val="en-US" w:eastAsia="zh-CN" w:bidi="ar"/>
              </w:rPr>
            </w:pPr>
            <w:r>
              <w:rPr>
                <w:rFonts w:hint="eastAsia" w:ascii="宋体" w:hAnsi="宋体" w:eastAsia="宋体" w:cs="宋体"/>
                <w:b/>
                <w:bCs/>
                <w:i w:val="0"/>
                <w:iCs w:val="0"/>
                <w:color w:val="FFFFFF"/>
                <w:kern w:val="0"/>
                <w:sz w:val="21"/>
                <w:szCs w:val="21"/>
                <w:u w:val="none"/>
                <w:lang w:val="en-US" w:eastAsia="zh-CN" w:bidi="ar"/>
              </w:rPr>
              <w:t>（2021年秋季）</w:t>
            </w:r>
          </w:p>
        </w:tc>
        <w:tc>
          <w:tcPr>
            <w:tcW w:w="1836"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jc w:val="right"/>
              <w:textAlignment w:val="center"/>
              <w:rPr>
                <w:rFonts w:hint="eastAsia" w:ascii="宋体" w:hAnsi="宋体" w:eastAsia="宋体" w:cs="宋体"/>
                <w:b/>
                <w:bCs/>
                <w:i w:val="0"/>
                <w:iCs w:val="0"/>
                <w:color w:val="FFFFFF"/>
                <w:kern w:val="0"/>
                <w:sz w:val="21"/>
                <w:szCs w:val="21"/>
                <w:u w:val="none"/>
                <w:lang w:val="en-US" w:eastAsia="zh-CN" w:bidi="ar"/>
              </w:rPr>
            </w:pPr>
            <w:r>
              <w:rPr>
                <w:rFonts w:hint="eastAsia" w:ascii="宋体" w:hAnsi="宋体" w:eastAsia="宋体" w:cs="宋体"/>
                <w:b/>
                <w:bCs/>
                <w:i w:val="0"/>
                <w:iCs w:val="0"/>
                <w:color w:val="FFFFFF"/>
                <w:kern w:val="0"/>
                <w:sz w:val="21"/>
                <w:szCs w:val="21"/>
                <w:u w:val="none"/>
                <w:lang w:val="en-US" w:eastAsia="zh-CN" w:bidi="ar"/>
              </w:rPr>
              <w:t>占总数比率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FFFFFF" w:sz="1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eastAsia" w:asciiTheme="minorHAnsi" w:hAnsiTheme="minorHAnsi" w:eastAsiaTheme="minorEastAsia" w:cstheme="minorBidi"/>
                <w:b/>
                <w:bCs/>
                <w:color w:val="0000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沅陵县</w:t>
            </w:r>
          </w:p>
        </w:tc>
        <w:tc>
          <w:tcPr>
            <w:tcW w:w="1492" w:type="dxa"/>
            <w:tcBorders>
              <w:top w:val="single" w:color="FFFFFF" w:sz="1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368" w:type="dxa"/>
            <w:tcBorders>
              <w:top w:val="single" w:color="FFFFFF" w:sz="1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2064" w:type="dxa"/>
            <w:tcBorders>
              <w:top w:val="single" w:color="FFFFFF" w:sz="1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eastAsia" w:asciiTheme="minorHAnsi" w:hAnsiTheme="minorHAnsi" w:eastAsiaTheme="minorEastAsia" w:cstheme="minorBidi"/>
                <w:b/>
                <w:bCs/>
                <w:color w:val="0000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104</w:t>
            </w:r>
          </w:p>
        </w:tc>
        <w:tc>
          <w:tcPr>
            <w:tcW w:w="1836" w:type="dxa"/>
            <w:tcBorders>
              <w:top w:val="single" w:color="FFFFFF" w:sz="1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eastAsia" w:asciiTheme="minorHAnsi" w:hAnsiTheme="minorHAnsi" w:eastAsiaTheme="minorEastAsia" w:cstheme="minorBidi"/>
                <w:b/>
                <w:bCs/>
                <w:color w:val="00000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34.67%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溆浦县</w:t>
            </w:r>
          </w:p>
        </w:tc>
        <w:tc>
          <w:tcPr>
            <w:tcW w:w="1492"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368"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2064"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1836"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桑植县</w:t>
            </w:r>
          </w:p>
        </w:tc>
        <w:tc>
          <w:tcPr>
            <w:tcW w:w="1492"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368"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2064"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34</w:t>
            </w:r>
          </w:p>
        </w:tc>
        <w:tc>
          <w:tcPr>
            <w:tcW w:w="1836"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通道县</w:t>
            </w:r>
          </w:p>
        </w:tc>
        <w:tc>
          <w:tcPr>
            <w:tcW w:w="1492"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368"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064"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1836"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蓝山县</w:t>
            </w:r>
          </w:p>
        </w:tc>
        <w:tc>
          <w:tcPr>
            <w:tcW w:w="1492"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368"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064"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21</w:t>
            </w:r>
          </w:p>
        </w:tc>
        <w:tc>
          <w:tcPr>
            <w:tcW w:w="1836"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永顺县</w:t>
            </w:r>
          </w:p>
        </w:tc>
        <w:tc>
          <w:tcPr>
            <w:tcW w:w="1492"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368"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2064"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1836"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安乡县</w:t>
            </w:r>
          </w:p>
        </w:tc>
        <w:tc>
          <w:tcPr>
            <w:tcW w:w="1492"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68"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064"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1836"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石门县</w:t>
            </w:r>
          </w:p>
        </w:tc>
        <w:tc>
          <w:tcPr>
            <w:tcW w:w="1492"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68"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064"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836"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1"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桃源县</w:t>
            </w:r>
          </w:p>
        </w:tc>
        <w:tc>
          <w:tcPr>
            <w:tcW w:w="1492"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68"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064"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836"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b/>
                <w:bCs/>
                <w:color w:val="000000"/>
                <w:sz w:val="21"/>
                <w:szCs w:val="21"/>
                <w:vertAlign w:val="baseline"/>
                <w:lang w:val="en-US" w:eastAsia="zh-CN"/>
              </w:rPr>
            </w:pPr>
            <w:r>
              <w:rPr>
                <w:rFonts w:hint="eastAsia"/>
                <w:b/>
                <w:bCs/>
                <w:color w:val="000000"/>
                <w:sz w:val="21"/>
                <w:szCs w:val="21"/>
                <w:vertAlign w:val="baseline"/>
                <w:lang w:val="en-US" w:eastAsia="zh-CN"/>
              </w:rPr>
              <w:t>合 计</w:t>
            </w:r>
          </w:p>
        </w:tc>
        <w:tc>
          <w:tcPr>
            <w:tcW w:w="1492"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128</w:t>
            </w:r>
          </w:p>
        </w:tc>
        <w:tc>
          <w:tcPr>
            <w:tcW w:w="1368"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172</w:t>
            </w:r>
          </w:p>
        </w:tc>
        <w:tc>
          <w:tcPr>
            <w:tcW w:w="2064"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default"/>
                <w:b/>
                <w:bCs/>
                <w:color w:val="000000"/>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300</w:t>
            </w:r>
          </w:p>
        </w:tc>
        <w:tc>
          <w:tcPr>
            <w:tcW w:w="1836"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b/>
                <w:bCs/>
                <w:color w:val="000000"/>
                <w:sz w:val="21"/>
                <w:szCs w:val="21"/>
                <w:vertAlign w:val="baseline"/>
                <w:lang w:val="en-US" w:eastAsia="zh-CN"/>
              </w:rPr>
            </w:pPr>
          </w:p>
        </w:tc>
      </w:tr>
    </w:tbl>
    <w:p>
      <w:pPr>
        <w:numPr>
          <w:ilvl w:val="0"/>
          <w:numId w:val="0"/>
        </w:numPr>
        <w:rPr>
          <w:rFonts w:hint="default"/>
          <w:sz w:val="21"/>
          <w:szCs w:val="21"/>
          <w:lang w:val="en-US" w:eastAsia="zh-CN"/>
        </w:rPr>
      </w:pPr>
    </w:p>
    <w:p>
      <w:pPr>
        <w:numPr>
          <w:ilvl w:val="0"/>
          <w:numId w:val="0"/>
        </w:numPr>
        <w:rPr>
          <w:rFonts w:hint="default"/>
          <w:sz w:val="21"/>
          <w:szCs w:val="21"/>
          <w:lang w:val="en-US" w:eastAsia="zh-CN"/>
        </w:rPr>
      </w:pPr>
      <w:r>
        <w:drawing>
          <wp:anchor distT="0" distB="0" distL="114300" distR="114300" simplePos="0" relativeHeight="251661312" behindDoc="0" locked="0" layoutInCell="1" allowOverlap="1">
            <wp:simplePos x="0" y="0"/>
            <wp:positionH relativeFrom="column">
              <wp:posOffset>196850</wp:posOffset>
            </wp:positionH>
            <wp:positionV relativeFrom="paragraph">
              <wp:posOffset>93345</wp:posOffset>
            </wp:positionV>
            <wp:extent cx="4657725" cy="2790825"/>
            <wp:effectExtent l="4445" t="5080" r="16510" b="8255"/>
            <wp:wrapTopAndBottom/>
            <wp:docPr id="1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numPr>
          <w:ilvl w:val="0"/>
          <w:numId w:val="3"/>
        </w:numPr>
        <w:spacing w:line="360" w:lineRule="auto"/>
        <w:ind w:leftChars="0"/>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特定资助计划在读人数分布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jc w:val="center"/>
              <w:textAlignment w:val="center"/>
              <w:rPr>
                <w:rFonts w:hint="default" w:ascii="宋体" w:hAnsi="宋体" w:eastAsia="宋体" w:cs="宋体"/>
                <w:b/>
                <w:bCs w:val="0"/>
                <w:color w:val="FFFFFF"/>
                <w:sz w:val="24"/>
                <w:szCs w:val="24"/>
                <w:vertAlign w:val="baseline"/>
                <w:lang w:val="en-US" w:eastAsia="zh-CN"/>
              </w:rPr>
            </w:pPr>
            <w:r>
              <w:rPr>
                <w:rFonts w:hint="eastAsia" w:ascii="宋体" w:hAnsi="宋体" w:eastAsia="宋体" w:cs="宋体"/>
                <w:b/>
                <w:bCs/>
                <w:i w:val="0"/>
                <w:iCs w:val="0"/>
                <w:color w:val="FFFFFF"/>
                <w:kern w:val="0"/>
                <w:sz w:val="21"/>
                <w:szCs w:val="21"/>
                <w:u w:val="none"/>
                <w:lang w:val="en-US" w:eastAsia="zh-CN" w:bidi="ar"/>
              </w:rPr>
              <w:t>县域</w:t>
            </w:r>
          </w:p>
        </w:tc>
        <w:tc>
          <w:tcPr>
            <w:tcW w:w="2130"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jc w:val="center"/>
              <w:textAlignment w:val="center"/>
              <w:rPr>
                <w:rFonts w:hint="default" w:ascii="宋体" w:hAnsi="宋体" w:eastAsia="宋体" w:cs="宋体"/>
                <w:b/>
                <w:bCs w:val="0"/>
                <w:color w:val="FFFFFF"/>
                <w:sz w:val="24"/>
                <w:szCs w:val="24"/>
                <w:vertAlign w:val="baseline"/>
                <w:lang w:val="en-US" w:eastAsia="zh-CN"/>
              </w:rPr>
            </w:pPr>
            <w:r>
              <w:rPr>
                <w:rFonts w:hint="eastAsia" w:ascii="宋体" w:hAnsi="宋体" w:eastAsia="宋体" w:cs="宋体"/>
                <w:b/>
                <w:bCs/>
                <w:i w:val="0"/>
                <w:iCs w:val="0"/>
                <w:color w:val="FFFFFF"/>
                <w:kern w:val="0"/>
                <w:sz w:val="21"/>
                <w:szCs w:val="21"/>
                <w:u w:val="none"/>
                <w:lang w:val="en-US" w:eastAsia="zh-CN" w:bidi="ar"/>
              </w:rPr>
              <w:t>初中人数</w:t>
            </w:r>
          </w:p>
        </w:tc>
        <w:tc>
          <w:tcPr>
            <w:tcW w:w="2131"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jc w:val="center"/>
              <w:textAlignment w:val="center"/>
              <w:rPr>
                <w:rFonts w:hint="default" w:ascii="宋体" w:hAnsi="宋体" w:eastAsia="宋体" w:cs="宋体"/>
                <w:b/>
                <w:bCs w:val="0"/>
                <w:color w:val="FFFFFF"/>
                <w:sz w:val="24"/>
                <w:szCs w:val="24"/>
                <w:vertAlign w:val="baseline"/>
                <w:lang w:val="en-US" w:eastAsia="zh-CN"/>
              </w:rPr>
            </w:pPr>
            <w:r>
              <w:rPr>
                <w:rFonts w:hint="eastAsia" w:ascii="宋体" w:hAnsi="宋体" w:eastAsia="宋体" w:cs="宋体"/>
                <w:b/>
                <w:bCs/>
                <w:i w:val="0"/>
                <w:iCs w:val="0"/>
                <w:color w:val="FFFFFF"/>
                <w:kern w:val="0"/>
                <w:sz w:val="21"/>
                <w:szCs w:val="21"/>
                <w:u w:val="none"/>
                <w:lang w:val="en-US" w:eastAsia="zh-CN" w:bidi="ar"/>
              </w:rPr>
              <w:t>高中人数</w:t>
            </w:r>
          </w:p>
        </w:tc>
        <w:tc>
          <w:tcPr>
            <w:tcW w:w="1884"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default" w:ascii="宋体" w:hAnsi="宋体" w:eastAsia="宋体" w:cs="宋体"/>
                <w:b/>
                <w:bCs w:val="0"/>
                <w:color w:val="FFFFFF"/>
                <w:sz w:val="24"/>
                <w:szCs w:val="24"/>
                <w:vertAlign w:val="baseline"/>
                <w:lang w:val="en-US" w:eastAsia="zh-CN"/>
              </w:rPr>
            </w:pPr>
            <w:r>
              <w:rPr>
                <w:rFonts w:hint="eastAsia" w:ascii="宋体" w:hAnsi="宋体" w:eastAsia="宋体" w:cs="宋体"/>
                <w:b/>
                <w:bCs w:val="0"/>
                <w:color w:val="FFFFFF"/>
                <w:sz w:val="24"/>
                <w:szCs w:val="24"/>
                <w:vertAlign w:val="baseli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FFFFFF" w:sz="1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ascii="宋体" w:hAnsi="宋体" w:eastAsia="宋体" w:cs="宋体"/>
                <w:b/>
                <w:bCs w:val="0"/>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永顺县</w:t>
            </w:r>
          </w:p>
        </w:tc>
        <w:tc>
          <w:tcPr>
            <w:tcW w:w="2130" w:type="dxa"/>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hint="default" w:ascii="宋体" w:hAnsi="宋体" w:eastAsia="宋体" w:cs="宋体"/>
                <w:b/>
                <w:bCs w:val="0"/>
                <w:color w:val="000000"/>
                <w:sz w:val="24"/>
                <w:szCs w:val="24"/>
                <w:vertAlign w:val="baseline"/>
                <w:lang w:val="en-US" w:eastAsia="zh-CN"/>
              </w:rPr>
            </w:pPr>
          </w:p>
        </w:tc>
        <w:tc>
          <w:tcPr>
            <w:tcW w:w="2131" w:type="dxa"/>
            <w:tcBorders>
              <w:top w:val="single" w:color="FFFFFF" w:sz="1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ascii="宋体" w:hAnsi="宋体" w:eastAsia="宋体" w:cs="宋体"/>
                <w:b/>
                <w:bCs w:val="0"/>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884" w:type="dxa"/>
            <w:tcBorders>
              <w:top w:val="single" w:color="FFFFFF" w:sz="1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ascii="宋体" w:hAnsi="宋体" w:eastAsia="宋体" w:cs="宋体"/>
                <w:b/>
                <w:bCs w:val="0"/>
                <w:color w:val="000000"/>
                <w:sz w:val="24"/>
                <w:szCs w:val="24"/>
                <w:vertAlign w:val="baseline"/>
                <w:lang w:val="en-US" w:eastAsia="zh-CN"/>
              </w:rPr>
            </w:pPr>
            <w:r>
              <w:rPr>
                <w:rFonts w:hint="eastAsia" w:ascii="宋体" w:hAnsi="宋体" w:eastAsia="宋体" w:cs="宋体"/>
                <w:b/>
                <w:bCs w:val="0"/>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val="0"/>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桑植县</w:t>
            </w:r>
          </w:p>
        </w:tc>
        <w:tc>
          <w:tcPr>
            <w:tcW w:w="2130"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val="0"/>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2131"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val="0"/>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884"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val="0"/>
                <w:color w:val="000000"/>
                <w:sz w:val="24"/>
                <w:szCs w:val="24"/>
                <w:vertAlign w:val="baseline"/>
                <w:lang w:val="en-US" w:eastAsia="zh-CN"/>
              </w:rPr>
            </w:pPr>
            <w:r>
              <w:rPr>
                <w:rFonts w:hint="eastAsia" w:ascii="宋体" w:hAnsi="宋体" w:eastAsia="宋体" w:cs="宋体"/>
                <w:b/>
                <w:bCs w:val="0"/>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ascii="宋体" w:hAnsi="宋体" w:eastAsia="宋体" w:cs="宋体"/>
                <w:b/>
                <w:bCs w:val="0"/>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沅陵县</w:t>
            </w:r>
          </w:p>
        </w:tc>
        <w:tc>
          <w:tcPr>
            <w:tcW w:w="2130"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宋体" w:hAnsi="宋体" w:eastAsia="宋体" w:cs="宋体"/>
                <w:b/>
                <w:bCs w:val="0"/>
                <w:color w:val="000000"/>
                <w:sz w:val="24"/>
                <w:szCs w:val="24"/>
                <w:vertAlign w:val="baseline"/>
                <w:lang w:val="en-US" w:eastAsia="zh-CN"/>
              </w:rPr>
            </w:pPr>
          </w:p>
        </w:tc>
        <w:tc>
          <w:tcPr>
            <w:tcW w:w="2131"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ascii="宋体" w:hAnsi="宋体" w:eastAsia="宋体" w:cs="宋体"/>
                <w:b/>
                <w:bCs w:val="0"/>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884"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ascii="宋体" w:hAnsi="宋体" w:eastAsia="宋体" w:cs="宋体"/>
                <w:b/>
                <w:bCs w:val="0"/>
                <w:color w:val="000000"/>
                <w:sz w:val="24"/>
                <w:szCs w:val="24"/>
                <w:vertAlign w:val="baseline"/>
                <w:lang w:val="en-US" w:eastAsia="zh-CN"/>
              </w:rPr>
            </w:pPr>
            <w:r>
              <w:rPr>
                <w:rFonts w:hint="eastAsia" w:ascii="宋体" w:hAnsi="宋体" w:eastAsia="宋体" w:cs="宋体"/>
                <w:b/>
                <w:bCs w:val="0"/>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p>
        </w:tc>
        <w:tc>
          <w:tcPr>
            <w:tcW w:w="2130"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2</w:t>
            </w:r>
          </w:p>
        </w:tc>
        <w:tc>
          <w:tcPr>
            <w:tcW w:w="2131"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1884"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default" w:ascii="宋体" w:hAnsi="宋体" w:eastAsia="宋体" w:cs="宋体"/>
                <w:b/>
                <w:bCs w:val="0"/>
                <w:i w:val="0"/>
                <w:iCs w:val="0"/>
                <w:color w:val="000000"/>
                <w:kern w:val="0"/>
                <w:sz w:val="22"/>
                <w:szCs w:val="22"/>
                <w:u w:val="none"/>
                <w:lang w:val="en-US" w:eastAsia="zh-CN" w:bidi="ar"/>
              </w:rPr>
            </w:pPr>
            <w:r>
              <w:rPr>
                <w:rFonts w:hint="eastAsia" w:ascii="宋体" w:hAnsi="宋体" w:eastAsia="宋体" w:cs="宋体"/>
                <w:b/>
                <w:bCs w:val="0"/>
                <w:i w:val="0"/>
                <w:iCs w:val="0"/>
                <w:color w:val="000000"/>
                <w:kern w:val="0"/>
                <w:sz w:val="22"/>
                <w:szCs w:val="22"/>
                <w:u w:val="none"/>
                <w:lang w:val="en-US" w:eastAsia="zh-CN" w:bidi="ar"/>
              </w:rPr>
              <w:t>5</w:t>
            </w:r>
          </w:p>
        </w:tc>
      </w:tr>
    </w:tbl>
    <w:p>
      <w:pPr>
        <w:numPr>
          <w:ilvl w:val="0"/>
          <w:numId w:val="0"/>
        </w:numPr>
        <w:spacing w:line="360" w:lineRule="auto"/>
        <w:rPr>
          <w:rFonts w:hint="default" w:ascii="宋体" w:hAnsi="宋体" w:eastAsia="宋体" w:cs="宋体"/>
          <w:b/>
          <w:bCs w:val="0"/>
          <w:sz w:val="24"/>
          <w:szCs w:val="24"/>
          <w:lang w:val="en-US" w:eastAsia="zh-CN"/>
        </w:rPr>
      </w:pPr>
    </w:p>
    <w:p>
      <w:pPr>
        <w:numPr>
          <w:ilvl w:val="0"/>
          <w:numId w:val="3"/>
        </w:numPr>
        <w:spacing w:line="360" w:lineRule="auto"/>
        <w:ind w:leftChars="0"/>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壹加壹弘慧育人奖弘慧学子人数新增情况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default" w:ascii="宋体" w:hAnsi="宋体" w:eastAsia="宋体" w:cs="宋体"/>
          <w:b/>
          <w:bCs w:val="0"/>
          <w:sz w:val="24"/>
          <w:szCs w:val="24"/>
          <w:lang w:val="en-US" w:eastAsia="zh-CN"/>
        </w:rPr>
      </w:pPr>
      <w:r>
        <w:drawing>
          <wp:anchor distT="0" distB="0" distL="114300" distR="114300" simplePos="0" relativeHeight="251660288" behindDoc="0" locked="0" layoutInCell="1" allowOverlap="1">
            <wp:simplePos x="0" y="0"/>
            <wp:positionH relativeFrom="column">
              <wp:posOffset>316865</wp:posOffset>
            </wp:positionH>
            <wp:positionV relativeFrom="paragraph">
              <wp:posOffset>586105</wp:posOffset>
            </wp:positionV>
            <wp:extent cx="4572000" cy="2468880"/>
            <wp:effectExtent l="4445" t="4445" r="10795" b="1079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宋体" w:hAnsi="宋体" w:eastAsia="宋体" w:cs="宋体"/>
          <w:b/>
          <w:bCs w:val="0"/>
          <w:sz w:val="24"/>
          <w:szCs w:val="24"/>
          <w:lang w:val="en-US" w:eastAsia="zh-CN"/>
        </w:rPr>
        <w:t xml:space="preserve">     近2年初高中弘慧学子均在稳定增加。</w:t>
      </w:r>
    </w:p>
    <w:p>
      <w:pPr>
        <w:spacing w:line="360" w:lineRule="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七、项目评估</w:t>
      </w:r>
    </w:p>
    <w:p>
      <w:pPr>
        <w:numPr>
          <w:ilvl w:val="0"/>
          <w:numId w:val="0"/>
        </w:numPr>
        <w:spacing w:line="360" w:lineRule="auto"/>
        <w:ind w:leftChars="0"/>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（一）项目影响力评估</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近2年，壹加壹育人弘慧奖的覆盖人数逐步增加，在各县域影响力逐步提高。同时通过本年度越来越多的均增人通过捐赠书籍、微信、电话等多种方式与弘慧学子产生越来越多的链接。捐赠人数量整体新增20位。</w:t>
      </w:r>
    </w:p>
    <w:p>
      <w:pPr>
        <w:numPr>
          <w:ilvl w:val="0"/>
          <w:numId w:val="0"/>
        </w:numPr>
        <w:spacing w:line="360" w:lineRule="auto"/>
        <w:ind w:leftChars="0"/>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（二）效率评估</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2"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bCs w:val="0"/>
          <w:sz w:val="28"/>
          <w:szCs w:val="28"/>
          <w:lang w:val="en-US" w:eastAsia="zh-CN"/>
        </w:rPr>
        <w:t>绝大部分学校能够在规定时间内完成弘慧奖学金项目的相关执行活动，并及时将相关档案资料上传信息系统归档。</w:t>
      </w:r>
    </w:p>
    <w:p>
      <w:pPr>
        <w:numPr>
          <w:ilvl w:val="0"/>
          <w:numId w:val="0"/>
        </w:numPr>
        <w:spacing w:line="360" w:lineRule="auto"/>
        <w:ind w:leftChars="0"/>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1、弘慧学子选拔阶段</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春学期进行初中弘慧学子选拔时，137所学校有117所在规定时间内完成选拔和公示。秋学期进行高中弘慧学子选拔时，100%的学校在规定时间内完成选拔和公示。</w:t>
      </w:r>
    </w:p>
    <w:p>
      <w:pPr>
        <w:numPr>
          <w:ilvl w:val="0"/>
          <w:numId w:val="0"/>
        </w:numPr>
        <w:spacing w:line="360" w:lineRule="auto"/>
        <w:ind w:leftChars="0"/>
        <w:rPr>
          <w:rFonts w:hint="default" w:ascii="黑体" w:hAnsi="黑体" w:eastAsia="黑体" w:cs="黑体"/>
          <w:b/>
          <w:sz w:val="28"/>
          <w:szCs w:val="28"/>
          <w:lang w:val="en-US" w:eastAsia="zh-CN"/>
        </w:rPr>
      </w:pPr>
      <w:r>
        <w:rPr>
          <w:rFonts w:hint="eastAsia" w:ascii="黑体" w:hAnsi="黑体" w:eastAsia="黑体" w:cs="黑体"/>
          <w:b/>
          <w:sz w:val="28"/>
          <w:szCs w:val="28"/>
          <w:lang w:val="en-US" w:eastAsia="zh-CN"/>
        </w:rPr>
        <w:t>2、弘慧学子发放阶段</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春学期进行的弘慧奖学金发放，137所学校有117所在规定时间内完成发放，并将签收单、收据等相关资料上交给弘慧基金会。100%的学校在规定时间内完成资金发放。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rPr>
          <w:rFonts w:hint="default"/>
          <w:b w:val="0"/>
          <w:bCs w:val="0"/>
          <w:sz w:val="24"/>
          <w:szCs w:val="24"/>
          <w:lang w:val="en-US" w:eastAsia="zh-CN"/>
        </w:rPr>
      </w:pPr>
    </w:p>
    <w:p>
      <w:pPr>
        <w:spacing w:line="360" w:lineRule="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八、亮点经验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1、慧行活动是促进捐赠人和弘慧学子联结的重要途径，今年通过慧行活动，有2位捐赠人进行了追加资助。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2、重新设计学期总结模板，由“学期总结”变为“成长记录”。通过更加真实的生活场景描述和问题设置，让大家更好的了解弘慧学子。</w:t>
      </w:r>
    </w:p>
    <w:p>
      <w:pPr>
        <w:numPr>
          <w:ilvl w:val="0"/>
          <w:numId w:val="0"/>
        </w:numPr>
        <w:spacing w:line="360" w:lineRule="auto"/>
        <w:rPr>
          <w:rFonts w:hint="eastAsia" w:ascii="宋体" w:hAnsi="宋体" w:eastAsia="宋体" w:cs="宋体"/>
          <w:b/>
          <w:bCs w:val="0"/>
          <w:sz w:val="24"/>
          <w:szCs w:val="24"/>
          <w:lang w:val="en-US" w:eastAsia="zh-CN"/>
        </w:rPr>
      </w:pPr>
    </w:p>
    <w:p>
      <w:pPr>
        <w:spacing w:line="360" w:lineRule="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九、问题分析</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bCs w:val="0"/>
          <w:sz w:val="28"/>
          <w:szCs w:val="28"/>
          <w:lang w:val="en-US" w:eastAsia="zh-CN"/>
        </w:rPr>
        <w:t>问题：</w:t>
      </w:r>
      <w:r>
        <w:rPr>
          <w:rFonts w:hint="eastAsia" w:ascii="宋体" w:hAnsi="宋体" w:eastAsia="宋体" w:cs="宋体"/>
          <w:b w:val="0"/>
          <w:bCs/>
          <w:sz w:val="28"/>
          <w:szCs w:val="28"/>
          <w:lang w:val="en-US" w:eastAsia="zh-CN"/>
        </w:rPr>
        <w:t>捐赠人和弘慧学子联结不足。</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2"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bCs w:val="0"/>
          <w:sz w:val="28"/>
          <w:szCs w:val="28"/>
          <w:lang w:val="en-US" w:eastAsia="zh-CN"/>
        </w:rPr>
        <w:t>改进方法：</w:t>
      </w:r>
      <w:r>
        <w:rPr>
          <w:rFonts w:hint="eastAsia" w:ascii="宋体" w:hAnsi="宋体" w:eastAsia="宋体" w:cs="宋体"/>
          <w:b w:val="0"/>
          <w:bCs/>
          <w:sz w:val="28"/>
          <w:szCs w:val="28"/>
          <w:lang w:val="en-US" w:eastAsia="zh-CN"/>
        </w:rPr>
        <w:t>联合筹款部门同事，主动促进捐赠人和弘慧学子之间的交流。对于弘慧学子情况给予捐赠人频率更高的反馈。</w:t>
      </w:r>
    </w:p>
    <w:p>
      <w:pPr>
        <w:spacing w:line="360" w:lineRule="auto"/>
        <w:rPr>
          <w:rFonts w:hint="default" w:ascii="黑体" w:hAnsi="黑体" w:eastAsia="黑体" w:cs="黑体"/>
          <w:b/>
          <w:sz w:val="28"/>
          <w:szCs w:val="28"/>
          <w:lang w:val="en-US" w:eastAsia="zh-CN"/>
        </w:rPr>
      </w:pPr>
      <w:r>
        <w:rPr>
          <w:rFonts w:hint="eastAsia" w:ascii="黑体" w:hAnsi="黑体" w:eastAsia="黑体" w:cs="黑体"/>
          <w:b/>
          <w:sz w:val="28"/>
          <w:szCs w:val="28"/>
          <w:lang w:val="en-US" w:eastAsia="zh-CN"/>
        </w:rPr>
        <w:t>十、未来计划</w:t>
      </w:r>
    </w:p>
    <w:p>
      <w:pPr>
        <w:numPr>
          <w:ilvl w:val="0"/>
          <w:numId w:val="0"/>
        </w:numPr>
        <w:spacing w:line="360" w:lineRule="auto"/>
        <w:ind w:leftChars="0"/>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1、下一年度工作计划、时间进度安排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82" w:type="dxa"/>
            <w:vAlign w:val="center"/>
          </w:tcPr>
          <w:p>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HAnsi" w:hAnsiTheme="minorHAnsi" w:eastAsiaTheme="minorEastAsia" w:cstheme="minorBidi"/>
                <w:b/>
                <w:bCs/>
                <w:color w:val="404040" w:themeColor="text1" w:themeTint="BF"/>
                <w:sz w:val="20"/>
                <w:szCs w:val="20"/>
                <w:vertAlign w:val="baseline"/>
                <w:lang w:val="en-US" w:eastAsia="zh-CN" w:bidi="ar-SA"/>
                <w14:textFill>
                  <w14:solidFill>
                    <w14:schemeClr w14:val="tx1">
                      <w14:lumMod w14:val="75000"/>
                      <w14:lumOff w14:val="25000"/>
                    </w14:schemeClr>
                  </w14:solidFill>
                </w14:textFill>
              </w:rPr>
            </w:pPr>
            <w:r>
              <w:rPr>
                <w:rFonts w:hint="eastAsia"/>
                <w:b/>
                <w:bCs/>
                <w:szCs w:val="20"/>
                <w:vertAlign w:val="baseline"/>
                <w:lang w:val="en-US" w:eastAsia="zh-CN"/>
              </w:rPr>
              <w:t>项目实施时间</w:t>
            </w:r>
          </w:p>
        </w:tc>
        <w:tc>
          <w:tcPr>
            <w:tcW w:w="8503" w:type="dxa"/>
            <w:vAlign w:val="center"/>
          </w:tcPr>
          <w:p>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HAnsi" w:hAnsiTheme="minorHAnsi" w:eastAsiaTheme="minorEastAsia" w:cstheme="minorBidi"/>
                <w:b/>
                <w:bCs/>
                <w:color w:val="404040" w:themeColor="text1" w:themeTint="BF"/>
                <w:sz w:val="20"/>
                <w:szCs w:val="20"/>
                <w:vertAlign w:val="baseline"/>
                <w:lang w:val="en-US" w:eastAsia="zh-CN" w:bidi="ar-SA"/>
                <w14:textFill>
                  <w14:solidFill>
                    <w14:schemeClr w14:val="tx1">
                      <w14:lumMod w14:val="75000"/>
                      <w14:lumOff w14:val="25000"/>
                    </w14:schemeClr>
                  </w14:solidFill>
                </w14:textFill>
              </w:rPr>
            </w:pPr>
            <w:r>
              <w:rPr>
                <w:rFonts w:hint="eastAsia"/>
                <w:b/>
                <w:bCs/>
                <w:szCs w:val="20"/>
                <w:vertAlign w:val="baseline"/>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pPr>
              <w:keepNext w:val="0"/>
              <w:keepLines w:val="0"/>
              <w:pageBreakBefore w:val="0"/>
              <w:widowControl/>
              <w:kinsoku/>
              <w:wordWrap/>
              <w:overflowPunct/>
              <w:topLinePunct w:val="0"/>
              <w:autoSpaceDE/>
              <w:autoSpaceDN/>
              <w:bidi w:val="0"/>
              <w:adjustRightInd/>
              <w:snapToGrid/>
              <w:spacing w:before="181" w:beforeLines="50" w:line="240" w:lineRule="auto"/>
              <w:jc w:val="center"/>
              <w:textAlignment w:val="auto"/>
              <w:outlineLvl w:val="9"/>
              <w:rPr>
                <w:rFonts w:hint="default"/>
                <w:b/>
                <w:bCs/>
                <w:szCs w:val="20"/>
                <w:vertAlign w:val="baseline"/>
                <w:lang w:val="en-US" w:eastAsia="zh-CN"/>
              </w:rPr>
            </w:pPr>
            <w:r>
              <w:rPr>
                <w:rFonts w:hint="eastAsia"/>
                <w:b w:val="0"/>
                <w:bCs w:val="0"/>
                <w:szCs w:val="20"/>
                <w:vertAlign w:val="baseline"/>
                <w:lang w:val="en-US" w:eastAsia="zh-CN"/>
              </w:rPr>
              <w:t>3-4月</w:t>
            </w:r>
          </w:p>
        </w:tc>
        <w:tc>
          <w:tcPr>
            <w:tcW w:w="85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jc w:val="both"/>
              <w:textAlignment w:val="auto"/>
              <w:outlineLvl w:val="9"/>
              <w:rPr>
                <w:rFonts w:hint="default"/>
                <w:b w:val="0"/>
                <w:bCs w:val="0"/>
                <w:szCs w:val="20"/>
                <w:vertAlign w:val="baseline"/>
                <w:lang w:val="en-US" w:eastAsia="zh-CN"/>
              </w:rPr>
            </w:pPr>
            <w:r>
              <w:rPr>
                <w:rFonts w:hint="eastAsia"/>
                <w:b w:val="0"/>
                <w:bCs w:val="0"/>
                <w:szCs w:val="20"/>
                <w:vertAlign w:val="baseline"/>
                <w:lang w:val="en-US" w:eastAsia="zh-CN"/>
              </w:rPr>
              <w:t>新增初中弘慧学子选拔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2182" w:type="dxa"/>
            <w:vAlign w:val="center"/>
          </w:tcPr>
          <w:p>
            <w:pPr>
              <w:keepNext w:val="0"/>
              <w:keepLines w:val="0"/>
              <w:pageBreakBefore w:val="0"/>
              <w:widowControl/>
              <w:kinsoku/>
              <w:wordWrap/>
              <w:overflowPunct/>
              <w:topLinePunct w:val="0"/>
              <w:autoSpaceDE/>
              <w:autoSpaceDN/>
              <w:bidi w:val="0"/>
              <w:adjustRightInd/>
              <w:snapToGrid/>
              <w:spacing w:before="181" w:beforeLines="50" w:line="240" w:lineRule="auto"/>
              <w:jc w:val="center"/>
              <w:textAlignment w:val="auto"/>
              <w:outlineLvl w:val="9"/>
              <w:rPr>
                <w:rFonts w:hint="default"/>
                <w:b/>
                <w:bCs/>
                <w:szCs w:val="20"/>
                <w:vertAlign w:val="baseline"/>
                <w:lang w:val="en-US" w:eastAsia="zh-CN"/>
              </w:rPr>
            </w:pPr>
            <w:r>
              <w:rPr>
                <w:rFonts w:hint="eastAsia"/>
                <w:b w:val="0"/>
                <w:bCs w:val="0"/>
                <w:szCs w:val="20"/>
                <w:vertAlign w:val="baseline"/>
                <w:lang w:val="en-US" w:eastAsia="zh-CN"/>
              </w:rPr>
              <w:t>5-6月</w:t>
            </w:r>
          </w:p>
        </w:tc>
        <w:tc>
          <w:tcPr>
            <w:tcW w:w="8503" w:type="dxa"/>
            <w:vAlign w:val="center"/>
          </w:tcPr>
          <w:p>
            <w:pPr>
              <w:keepNext w:val="0"/>
              <w:keepLines w:val="0"/>
              <w:pageBreakBefore w:val="0"/>
              <w:widowControl/>
              <w:kinsoku/>
              <w:wordWrap/>
              <w:overflowPunct/>
              <w:topLinePunct w:val="0"/>
              <w:autoSpaceDE/>
              <w:autoSpaceDN/>
              <w:bidi w:val="0"/>
              <w:adjustRightInd/>
              <w:snapToGrid/>
              <w:spacing w:before="181" w:beforeLines="50" w:line="240" w:lineRule="auto"/>
              <w:jc w:val="both"/>
              <w:textAlignment w:val="auto"/>
              <w:outlineLvl w:val="9"/>
              <w:rPr>
                <w:rFonts w:hint="default"/>
                <w:b w:val="0"/>
                <w:bCs w:val="0"/>
                <w:szCs w:val="20"/>
                <w:vertAlign w:val="baseline"/>
                <w:lang w:val="en-US" w:eastAsia="zh-CN"/>
              </w:rPr>
            </w:pPr>
            <w:r>
              <w:rPr>
                <w:rFonts w:hint="eastAsia"/>
                <w:b w:val="0"/>
                <w:bCs w:val="0"/>
                <w:szCs w:val="20"/>
                <w:vertAlign w:val="baseline"/>
                <w:lang w:val="en-US" w:eastAsia="zh-CN"/>
              </w:rPr>
              <w:t>1、壹加壹弘慧育人奖和特定教育资助计划资金发放</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jc w:val="both"/>
              <w:textAlignment w:val="auto"/>
              <w:outlineLvl w:val="9"/>
              <w:rPr>
                <w:rFonts w:hint="default"/>
                <w:b w:val="0"/>
                <w:bCs w:val="0"/>
                <w:szCs w:val="20"/>
                <w:vertAlign w:val="baseline"/>
                <w:lang w:val="en-US" w:eastAsia="zh-CN"/>
              </w:rPr>
            </w:pPr>
            <w:r>
              <w:rPr>
                <w:rFonts w:hint="eastAsia"/>
                <w:b w:val="0"/>
                <w:bCs w:val="0"/>
                <w:szCs w:val="20"/>
                <w:vertAlign w:val="baseline"/>
                <w:lang w:val="en-US" w:eastAsia="zh-CN"/>
              </w:rPr>
              <w:t>2、壹加壹弘慧育人奖发放回访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82" w:type="dxa"/>
            <w:vAlign w:val="center"/>
          </w:tcPr>
          <w:p>
            <w:pPr>
              <w:keepNext w:val="0"/>
              <w:keepLines w:val="0"/>
              <w:pageBreakBefore w:val="0"/>
              <w:widowControl/>
              <w:kinsoku/>
              <w:wordWrap/>
              <w:overflowPunct/>
              <w:topLinePunct w:val="0"/>
              <w:autoSpaceDE/>
              <w:autoSpaceDN/>
              <w:bidi w:val="0"/>
              <w:adjustRightInd/>
              <w:snapToGrid/>
              <w:spacing w:before="181" w:beforeLines="50" w:line="240" w:lineRule="auto"/>
              <w:jc w:val="center"/>
              <w:textAlignment w:val="auto"/>
              <w:outlineLvl w:val="9"/>
              <w:rPr>
                <w:rFonts w:hint="eastAsia"/>
                <w:b w:val="0"/>
                <w:bCs w:val="0"/>
                <w:szCs w:val="20"/>
                <w:vertAlign w:val="baseline"/>
                <w:lang w:val="en-US" w:eastAsia="zh-CN"/>
              </w:rPr>
            </w:pPr>
            <w:r>
              <w:rPr>
                <w:rFonts w:hint="eastAsia"/>
                <w:b w:val="0"/>
                <w:bCs w:val="0"/>
                <w:szCs w:val="20"/>
                <w:vertAlign w:val="baseline"/>
                <w:lang w:val="en-US" w:eastAsia="zh-CN"/>
              </w:rPr>
              <w:t>9-10月</w:t>
            </w:r>
          </w:p>
        </w:tc>
        <w:tc>
          <w:tcPr>
            <w:tcW w:w="8503" w:type="dxa"/>
            <w:vAlign w:val="center"/>
          </w:tcPr>
          <w:p>
            <w:pPr>
              <w:keepNext w:val="0"/>
              <w:keepLines w:val="0"/>
              <w:pageBreakBefore w:val="0"/>
              <w:widowControl/>
              <w:numPr>
                <w:ilvl w:val="0"/>
                <w:numId w:val="4"/>
              </w:numPr>
              <w:kinsoku/>
              <w:wordWrap/>
              <w:overflowPunct/>
              <w:topLinePunct w:val="0"/>
              <w:autoSpaceDE/>
              <w:autoSpaceDN/>
              <w:bidi w:val="0"/>
              <w:adjustRightInd/>
              <w:snapToGrid/>
              <w:spacing w:before="181" w:beforeLines="50" w:line="240" w:lineRule="auto"/>
              <w:jc w:val="both"/>
              <w:textAlignment w:val="auto"/>
              <w:outlineLvl w:val="9"/>
              <w:rPr>
                <w:rFonts w:hint="eastAsia"/>
                <w:b w:val="0"/>
                <w:bCs w:val="0"/>
                <w:szCs w:val="20"/>
                <w:vertAlign w:val="baseline"/>
                <w:lang w:val="en-US" w:eastAsia="zh-CN"/>
              </w:rPr>
            </w:pPr>
            <w:r>
              <w:rPr>
                <w:rFonts w:hint="eastAsia"/>
                <w:b w:val="0"/>
                <w:bCs w:val="0"/>
                <w:szCs w:val="20"/>
                <w:vertAlign w:val="baseline"/>
                <w:lang w:val="en-US" w:eastAsia="zh-CN"/>
              </w:rPr>
              <w:t>新增高中弘慧学子选拔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82" w:type="dxa"/>
            <w:vAlign w:val="center"/>
          </w:tcPr>
          <w:p>
            <w:pPr>
              <w:keepNext w:val="0"/>
              <w:keepLines w:val="0"/>
              <w:pageBreakBefore w:val="0"/>
              <w:widowControl/>
              <w:kinsoku/>
              <w:wordWrap/>
              <w:overflowPunct/>
              <w:topLinePunct w:val="0"/>
              <w:autoSpaceDE/>
              <w:autoSpaceDN/>
              <w:bidi w:val="0"/>
              <w:adjustRightInd/>
              <w:snapToGrid/>
              <w:spacing w:before="181" w:beforeLines="50" w:line="240" w:lineRule="auto"/>
              <w:jc w:val="center"/>
              <w:textAlignment w:val="auto"/>
              <w:outlineLvl w:val="9"/>
              <w:rPr>
                <w:rFonts w:hint="default"/>
                <w:b/>
                <w:bCs/>
                <w:szCs w:val="20"/>
                <w:vertAlign w:val="baseline"/>
                <w:lang w:val="en-US" w:eastAsia="zh-CN"/>
              </w:rPr>
            </w:pPr>
            <w:r>
              <w:rPr>
                <w:rFonts w:hint="eastAsia"/>
                <w:b w:val="0"/>
                <w:bCs w:val="0"/>
                <w:szCs w:val="20"/>
                <w:vertAlign w:val="baseline"/>
                <w:lang w:val="en-US" w:eastAsia="zh-CN"/>
              </w:rPr>
              <w:t>10-12月</w:t>
            </w:r>
          </w:p>
        </w:tc>
        <w:tc>
          <w:tcPr>
            <w:tcW w:w="8503" w:type="dxa"/>
            <w:vAlign w:val="center"/>
          </w:tcPr>
          <w:p>
            <w:pPr>
              <w:keepNext w:val="0"/>
              <w:keepLines w:val="0"/>
              <w:pageBreakBefore w:val="0"/>
              <w:widowControl/>
              <w:kinsoku/>
              <w:wordWrap/>
              <w:overflowPunct/>
              <w:topLinePunct w:val="0"/>
              <w:autoSpaceDE/>
              <w:autoSpaceDN/>
              <w:bidi w:val="0"/>
              <w:adjustRightInd/>
              <w:snapToGrid/>
              <w:spacing w:before="181" w:beforeLines="50" w:line="240" w:lineRule="auto"/>
              <w:jc w:val="both"/>
              <w:textAlignment w:val="auto"/>
              <w:outlineLvl w:val="9"/>
              <w:rPr>
                <w:rFonts w:hint="default"/>
                <w:b w:val="0"/>
                <w:bCs w:val="0"/>
                <w:szCs w:val="20"/>
                <w:vertAlign w:val="baseline"/>
                <w:lang w:val="en-US" w:eastAsia="zh-CN"/>
              </w:rPr>
            </w:pPr>
            <w:r>
              <w:rPr>
                <w:rFonts w:hint="eastAsia"/>
                <w:b w:val="0"/>
                <w:bCs w:val="0"/>
                <w:szCs w:val="20"/>
                <w:vertAlign w:val="baseline"/>
                <w:lang w:val="en-US" w:eastAsia="zh-CN"/>
              </w:rPr>
              <w:t>1、壹加壹弘慧育人奖和特定教育资助计划资金发放</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jc w:val="both"/>
              <w:textAlignment w:val="auto"/>
              <w:outlineLvl w:val="9"/>
              <w:rPr>
                <w:rFonts w:hint="eastAsia"/>
                <w:b w:val="0"/>
                <w:bCs w:val="0"/>
                <w:szCs w:val="20"/>
                <w:vertAlign w:val="baseline"/>
                <w:lang w:val="en-US" w:eastAsia="zh-CN"/>
              </w:rPr>
            </w:pPr>
            <w:r>
              <w:rPr>
                <w:rFonts w:hint="eastAsia"/>
                <w:b w:val="0"/>
                <w:bCs w:val="0"/>
                <w:szCs w:val="20"/>
                <w:vertAlign w:val="baseline"/>
                <w:lang w:val="en-US" w:eastAsia="zh-CN"/>
              </w:rPr>
              <w:t>2、壹加壹弘慧育人奖发放回访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182" w:type="dxa"/>
            <w:vAlign w:val="center"/>
          </w:tcPr>
          <w:p>
            <w:pPr>
              <w:keepNext w:val="0"/>
              <w:keepLines w:val="0"/>
              <w:pageBreakBefore w:val="0"/>
              <w:widowControl/>
              <w:kinsoku/>
              <w:wordWrap/>
              <w:overflowPunct/>
              <w:topLinePunct w:val="0"/>
              <w:autoSpaceDE/>
              <w:autoSpaceDN/>
              <w:bidi w:val="0"/>
              <w:adjustRightInd/>
              <w:snapToGrid/>
              <w:spacing w:before="181" w:beforeLines="50" w:line="240" w:lineRule="auto"/>
              <w:jc w:val="center"/>
              <w:textAlignment w:val="auto"/>
              <w:outlineLvl w:val="9"/>
              <w:rPr>
                <w:rFonts w:hint="default"/>
                <w:b/>
                <w:bCs/>
                <w:szCs w:val="20"/>
                <w:vertAlign w:val="baseline"/>
                <w:lang w:val="en-US" w:eastAsia="zh-CN"/>
              </w:rPr>
            </w:pPr>
            <w:r>
              <w:rPr>
                <w:rFonts w:hint="eastAsia"/>
                <w:b w:val="0"/>
                <w:bCs w:val="0"/>
                <w:szCs w:val="20"/>
                <w:vertAlign w:val="baseline"/>
                <w:lang w:val="en-US" w:eastAsia="zh-CN"/>
              </w:rPr>
              <w:t>全年持续</w:t>
            </w:r>
          </w:p>
        </w:tc>
        <w:tc>
          <w:tcPr>
            <w:tcW w:w="8503" w:type="dxa"/>
          </w:tcPr>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jc w:val="both"/>
              <w:textAlignment w:val="auto"/>
              <w:outlineLvl w:val="9"/>
              <w:rPr>
                <w:rFonts w:hint="eastAsia"/>
                <w:b w:val="0"/>
                <w:bCs w:val="0"/>
                <w:szCs w:val="20"/>
                <w:vertAlign w:val="baseline"/>
                <w:lang w:val="en-US" w:eastAsia="zh-CN"/>
              </w:rPr>
            </w:pPr>
            <w:r>
              <w:rPr>
                <w:rFonts w:hint="eastAsia"/>
                <w:b w:val="0"/>
                <w:bCs w:val="0"/>
                <w:szCs w:val="20"/>
                <w:vertAlign w:val="baseline"/>
                <w:lang w:val="en-US" w:eastAsia="zh-CN"/>
              </w:rPr>
              <w:t>信息系统使用优化：</w:t>
            </w:r>
          </w:p>
          <w:p>
            <w:pPr>
              <w:keepNext w:val="0"/>
              <w:keepLines w:val="0"/>
              <w:pageBreakBefore w:val="0"/>
              <w:widowControl/>
              <w:numPr>
                <w:ilvl w:val="0"/>
                <w:numId w:val="4"/>
              </w:numPr>
              <w:kinsoku/>
              <w:wordWrap/>
              <w:overflowPunct/>
              <w:topLinePunct w:val="0"/>
              <w:autoSpaceDE/>
              <w:autoSpaceDN/>
              <w:bidi w:val="0"/>
              <w:adjustRightInd/>
              <w:snapToGrid/>
              <w:spacing w:before="181" w:beforeLines="50" w:line="240" w:lineRule="auto"/>
              <w:jc w:val="both"/>
              <w:textAlignment w:val="auto"/>
              <w:outlineLvl w:val="9"/>
              <w:rPr>
                <w:rFonts w:hint="eastAsia"/>
                <w:b w:val="0"/>
                <w:bCs w:val="0"/>
                <w:szCs w:val="20"/>
                <w:vertAlign w:val="baseline"/>
                <w:lang w:val="en-US" w:eastAsia="zh-CN"/>
              </w:rPr>
            </w:pPr>
            <w:r>
              <w:rPr>
                <w:rFonts w:hint="eastAsia"/>
                <w:b w:val="0"/>
                <w:bCs w:val="0"/>
                <w:szCs w:val="20"/>
                <w:vertAlign w:val="baseline"/>
                <w:lang w:val="en-US" w:eastAsia="zh-CN"/>
              </w:rPr>
              <w:t>使用信息系统完成选拔阶段的资料收集</w:t>
            </w:r>
          </w:p>
          <w:p>
            <w:pPr>
              <w:keepNext w:val="0"/>
              <w:keepLines w:val="0"/>
              <w:pageBreakBefore w:val="0"/>
              <w:widowControl/>
              <w:numPr>
                <w:ilvl w:val="0"/>
                <w:numId w:val="4"/>
              </w:numPr>
              <w:kinsoku/>
              <w:wordWrap/>
              <w:overflowPunct/>
              <w:topLinePunct w:val="0"/>
              <w:autoSpaceDE/>
              <w:autoSpaceDN/>
              <w:bidi w:val="0"/>
              <w:adjustRightInd/>
              <w:snapToGrid/>
              <w:spacing w:before="181" w:beforeLines="50" w:line="240" w:lineRule="auto"/>
              <w:jc w:val="both"/>
              <w:textAlignment w:val="auto"/>
              <w:outlineLvl w:val="9"/>
              <w:rPr>
                <w:rFonts w:hint="default"/>
                <w:b w:val="0"/>
                <w:bCs w:val="0"/>
                <w:szCs w:val="20"/>
                <w:vertAlign w:val="baseline"/>
                <w:lang w:val="en-US" w:eastAsia="zh-CN"/>
              </w:rPr>
            </w:pPr>
            <w:r>
              <w:rPr>
                <w:rFonts w:hint="eastAsia"/>
                <w:b w:val="0"/>
                <w:bCs w:val="0"/>
                <w:szCs w:val="20"/>
                <w:vertAlign w:val="baseline"/>
                <w:lang w:val="en-US" w:eastAsia="zh-CN"/>
              </w:rPr>
              <w:t>使用信息系统完成年度弘慧学子情况数据分析</w:t>
            </w:r>
          </w:p>
          <w:p>
            <w:pPr>
              <w:keepNext w:val="0"/>
              <w:keepLines w:val="0"/>
              <w:pageBreakBefore w:val="0"/>
              <w:widowControl/>
              <w:numPr>
                <w:ilvl w:val="0"/>
                <w:numId w:val="4"/>
              </w:numPr>
              <w:kinsoku/>
              <w:wordWrap/>
              <w:overflowPunct/>
              <w:topLinePunct w:val="0"/>
              <w:autoSpaceDE/>
              <w:autoSpaceDN/>
              <w:bidi w:val="0"/>
              <w:adjustRightInd/>
              <w:snapToGrid/>
              <w:spacing w:before="181" w:beforeLines="50" w:line="240" w:lineRule="auto"/>
              <w:jc w:val="both"/>
              <w:textAlignment w:val="auto"/>
              <w:outlineLvl w:val="9"/>
              <w:rPr>
                <w:rFonts w:hint="default"/>
                <w:b w:val="0"/>
                <w:bCs w:val="0"/>
                <w:szCs w:val="20"/>
                <w:vertAlign w:val="baseline"/>
                <w:lang w:val="en-US" w:eastAsia="zh-CN"/>
              </w:rPr>
            </w:pPr>
            <w:r>
              <w:rPr>
                <w:rFonts w:hint="eastAsia"/>
                <w:b w:val="0"/>
                <w:bCs w:val="0"/>
                <w:szCs w:val="20"/>
                <w:vertAlign w:val="baseline"/>
                <w:lang w:val="en-US" w:eastAsia="zh-CN"/>
              </w:rPr>
              <w:t>使用信息系统链接捐赠人，进行项目信息反馈</w:t>
            </w:r>
          </w:p>
        </w:tc>
      </w:tr>
    </w:tbl>
    <w:p>
      <w:pPr>
        <w:numPr>
          <w:ilvl w:val="0"/>
          <w:numId w:val="0"/>
        </w:numPr>
        <w:spacing w:line="360" w:lineRule="auto"/>
        <w:ind w:leftChars="0"/>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2、下一年度工作目标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（1）弘慧学子新增：初中新增60人，高中新增20人。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（2）壹加壹弘慧育人奖使用效果调查。</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（3）信息系统使用优化</w:t>
      </w:r>
    </w:p>
    <w:p>
      <w:pPr>
        <w:numPr>
          <w:ilvl w:val="0"/>
          <w:numId w:val="0"/>
        </w:numPr>
        <w:spacing w:line="360" w:lineRule="auto"/>
        <w:ind w:leftChars="0"/>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3、下一年度预算</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壹加壹弘慧育人奖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春季</w:t>
            </w:r>
          </w:p>
        </w:tc>
        <w:tc>
          <w:tcPr>
            <w:tcW w:w="2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秋季</w:t>
            </w:r>
          </w:p>
        </w:tc>
        <w:tc>
          <w:tcPr>
            <w:tcW w:w="284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326,000.00</w:t>
            </w:r>
          </w:p>
        </w:tc>
        <w:tc>
          <w:tcPr>
            <w:tcW w:w="2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383,700.00</w:t>
            </w:r>
          </w:p>
        </w:tc>
        <w:tc>
          <w:tcPr>
            <w:tcW w:w="284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709,700.00</w:t>
            </w:r>
          </w:p>
        </w:tc>
      </w:tr>
    </w:tbl>
    <w:p>
      <w:pPr>
        <w:numPr>
          <w:ilvl w:val="0"/>
          <w:numId w:val="0"/>
        </w:numPr>
        <w:spacing w:line="360" w:lineRule="auto"/>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特定资助计划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春季</w:t>
            </w:r>
          </w:p>
        </w:tc>
        <w:tc>
          <w:tcPr>
            <w:tcW w:w="2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秋季</w:t>
            </w:r>
          </w:p>
        </w:tc>
        <w:tc>
          <w:tcPr>
            <w:tcW w:w="284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5,500.00</w:t>
            </w:r>
          </w:p>
        </w:tc>
        <w:tc>
          <w:tcPr>
            <w:tcW w:w="2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6,500.00</w:t>
            </w:r>
          </w:p>
        </w:tc>
        <w:tc>
          <w:tcPr>
            <w:tcW w:w="2841"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12,000.00</w:t>
            </w:r>
          </w:p>
        </w:tc>
      </w:tr>
    </w:tbl>
    <w:p>
      <w:pPr>
        <w:numPr>
          <w:ilvl w:val="0"/>
          <w:numId w:val="0"/>
        </w:numPr>
        <w:spacing w:line="360" w:lineRule="auto"/>
        <w:rPr>
          <w:rFonts w:hint="eastAsia"/>
          <w:b w:val="0"/>
          <w:bCs w:val="0"/>
          <w:sz w:val="24"/>
          <w:szCs w:val="24"/>
          <w:lang w:val="en-US" w:eastAsia="zh-CN"/>
        </w:rPr>
      </w:pPr>
    </w:p>
    <w:p>
      <w:pPr>
        <w:numPr>
          <w:ilvl w:val="0"/>
          <w:numId w:val="0"/>
        </w:numPr>
        <w:spacing w:line="360" w:lineRule="auto"/>
        <w:rPr>
          <w:rFonts w:hint="default"/>
          <w:b w:val="0"/>
          <w:bCs w:val="0"/>
          <w:sz w:val="24"/>
          <w:szCs w:val="24"/>
          <w:lang w:val="en-US" w:eastAsia="zh-CN"/>
        </w:rPr>
      </w:pPr>
    </w:p>
    <w:sectPr>
      <w:headerReference r:id="rId3" w:type="default"/>
      <w:pgSz w:w="11906" w:h="16838"/>
      <w:pgMar w:top="1134" w:right="1134"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hint="eastAsia" w:eastAsiaTheme="minorEastAsia"/>
        <w:lang w:eastAsia="zh-CN"/>
      </w:rPr>
    </w:pPr>
    <w:r>
      <w:rPr>
        <w:rFonts w:hint="eastAsia" w:eastAsiaTheme="minorEastAsia"/>
        <w:lang w:eastAsia="zh-CN"/>
      </w:rPr>
      <w:drawing>
        <wp:inline distT="0" distB="0" distL="114300" distR="114300">
          <wp:extent cx="2326005" cy="456565"/>
          <wp:effectExtent l="0" t="0" r="5715" b="635"/>
          <wp:docPr id="1" name="图片 1" descr="WechatIMG1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10922"/>
                  <pic:cNvPicPr>
                    <a:picLocks noChangeAspect="1"/>
                  </pic:cNvPicPr>
                </pic:nvPicPr>
                <pic:blipFill>
                  <a:blip r:embed="rId1"/>
                  <a:stretch>
                    <a:fillRect/>
                  </a:stretch>
                </pic:blipFill>
                <pic:spPr>
                  <a:xfrm>
                    <a:off x="0" y="0"/>
                    <a:ext cx="2326005" cy="4565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8785A3"/>
    <w:multiLevelType w:val="singleLevel"/>
    <w:tmpl w:val="D78785A3"/>
    <w:lvl w:ilvl="0" w:tentative="0">
      <w:start w:val="5"/>
      <w:numFmt w:val="chineseCounting"/>
      <w:suff w:val="nothing"/>
      <w:lvlText w:val="%1、"/>
      <w:lvlJc w:val="left"/>
      <w:rPr>
        <w:rFonts w:hint="eastAsia"/>
      </w:rPr>
    </w:lvl>
  </w:abstractNum>
  <w:abstractNum w:abstractNumId="1">
    <w:nsid w:val="EB48878F"/>
    <w:multiLevelType w:val="singleLevel"/>
    <w:tmpl w:val="EB48878F"/>
    <w:lvl w:ilvl="0" w:tentative="0">
      <w:start w:val="1"/>
      <w:numFmt w:val="decimal"/>
      <w:suff w:val="nothing"/>
      <w:lvlText w:val="%1、"/>
      <w:lvlJc w:val="left"/>
    </w:lvl>
  </w:abstractNum>
  <w:abstractNum w:abstractNumId="2">
    <w:nsid w:val="FA48D69C"/>
    <w:multiLevelType w:val="singleLevel"/>
    <w:tmpl w:val="FA48D69C"/>
    <w:lvl w:ilvl="0" w:tentative="0">
      <w:start w:val="1"/>
      <w:numFmt w:val="decimal"/>
      <w:suff w:val="nothing"/>
      <w:lvlText w:val="%1、"/>
      <w:lvlJc w:val="left"/>
    </w:lvl>
  </w:abstractNum>
  <w:abstractNum w:abstractNumId="3">
    <w:nsid w:val="0D449D7C"/>
    <w:multiLevelType w:val="singleLevel"/>
    <w:tmpl w:val="0D449D7C"/>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7175A"/>
    <w:rsid w:val="00CE26AE"/>
    <w:rsid w:val="01A61B7D"/>
    <w:rsid w:val="05516D36"/>
    <w:rsid w:val="057518C5"/>
    <w:rsid w:val="067D2291"/>
    <w:rsid w:val="15F80BFE"/>
    <w:rsid w:val="18137F71"/>
    <w:rsid w:val="18DE1A83"/>
    <w:rsid w:val="19503BB2"/>
    <w:rsid w:val="2E093550"/>
    <w:rsid w:val="33962B7F"/>
    <w:rsid w:val="34605E94"/>
    <w:rsid w:val="355555CC"/>
    <w:rsid w:val="35AB1391"/>
    <w:rsid w:val="36D84407"/>
    <w:rsid w:val="45C7175A"/>
    <w:rsid w:val="4D3212EE"/>
    <w:rsid w:val="5B92737E"/>
    <w:rsid w:val="5BFD0263"/>
    <w:rsid w:val="5D6C2870"/>
    <w:rsid w:val="77147028"/>
    <w:rsid w:val="776C2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kern w:val="44"/>
      <w:sz w:val="32"/>
    </w:rPr>
  </w:style>
  <w:style w:type="paragraph" w:styleId="3">
    <w:name w:val="heading 2"/>
    <w:basedOn w:val="1"/>
    <w:next w:val="1"/>
    <w:unhideWhenUsed/>
    <w:qFormat/>
    <w:uiPriority w:val="0"/>
    <w:pPr>
      <w:keepNext/>
      <w:keepLines/>
      <w:spacing w:before="420" w:beforeLines="0" w:beforeAutospacing="0" w:after="420" w:afterLines="0" w:afterAutospacing="0" w:line="420" w:lineRule="exact"/>
      <w:ind w:firstLine="420" w:firstLineChars="200"/>
      <w:outlineLvl w:val="1"/>
    </w:pPr>
    <w:rPr>
      <w:rFonts w:ascii="Arial" w:hAnsi="Arial" w:eastAsia="黑体"/>
      <w:sz w:val="30"/>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zx19\Desktop\2021&#24180;&#24230;&#39033;&#30446;&#25253;&#21578;&#20998;&#26512;&#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zx19\Desktop\2021&#24180;&#24230;&#39033;&#30446;&#25253;&#21578;&#20998;&#26512;&#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hzx19\Desktop\2021&#24180;&#24230;&#39033;&#30446;&#25253;&#21578;&#20998;&#26512;&#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mn-lt"/>
                <a:ea typeface="+mn-ea"/>
                <a:cs typeface="+mn-cs"/>
              </a:defRPr>
            </a:pPr>
            <a:r>
              <a:rPr>
                <a:solidFill>
                  <a:sysClr val="windowText" lastClr="000000"/>
                </a:solidFill>
              </a:rPr>
              <a:t>近3年支出情况图</a:t>
            </a:r>
            <a:endParaRPr>
              <a:solidFill>
                <a:sysClr val="windowText" lastClr="000000"/>
              </a:solidFill>
            </a:endParaRPr>
          </a:p>
        </c:rich>
      </c:tx>
      <c:layout/>
      <c:overlay val="0"/>
      <c:spPr>
        <a:noFill/>
        <a:ln>
          <a:noFill/>
        </a:ln>
        <a:effectLst/>
      </c:spPr>
    </c:title>
    <c:autoTitleDeleted val="0"/>
    <c:plotArea>
      <c:layout/>
      <c:barChart>
        <c:barDir val="col"/>
        <c:grouping val="clustered"/>
        <c:varyColors val="0"/>
        <c:ser>
          <c:idx val="0"/>
          <c:order val="0"/>
          <c:tx>
            <c:strRef>
              <c:f>'[2021年度项目报告分析表.xlsx]发放金额-助学金'!$D$4</c:f>
              <c:strCache>
                <c:ptCount val="1"/>
                <c:pt idx="0">
                  <c:v>发放金额</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53.33</a:t>
                    </a:r>
                    <a:endParaRPr>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60.65</a:t>
                    </a:r>
                    <a:endParaRPr>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67.65</a:t>
                    </a:r>
                    <a:endParaRPr>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'[2021年度项目报告分析表.xlsx]发放金额-助学金'!$C$5:$C$7</c:f>
              <c:numCache>
                <c:formatCode>General</c:formatCode>
                <c:ptCount val="3"/>
                <c:pt idx="0">
                  <c:v>2019</c:v>
                </c:pt>
                <c:pt idx="1">
                  <c:v>2020</c:v>
                </c:pt>
                <c:pt idx="2">
                  <c:v>2021</c:v>
                </c:pt>
              </c:numCache>
            </c:numRef>
          </c:cat>
          <c:val>
            <c:numRef>
              <c:f>'[2021年度项目报告分析表.xlsx]发放金额-助学金'!$D$5:$D$7</c:f>
              <c:numCache>
                <c:formatCode>General</c:formatCode>
                <c:ptCount val="3"/>
                <c:pt idx="0">
                  <c:v>53.33</c:v>
                </c:pt>
                <c:pt idx="1">
                  <c:v>60.65</c:v>
                </c:pt>
                <c:pt idx="2" c:formatCode="#,##0.00">
                  <c:v>67.65</c:v>
                </c:pt>
              </c:numCache>
            </c:numRef>
          </c:val>
        </c:ser>
        <c:dLbls>
          <c:showLegendKey val="0"/>
          <c:showVal val="1"/>
          <c:showCatName val="0"/>
          <c:showSerName val="0"/>
          <c:showPercent val="0"/>
          <c:showBubbleSize val="0"/>
        </c:dLbls>
        <c:gapWidth val="219"/>
        <c:overlap val="-27"/>
        <c:axId val="979957172"/>
        <c:axId val="270733387"/>
      </c:barChart>
      <c:lineChart>
        <c:grouping val="standard"/>
        <c:varyColors val="0"/>
        <c:ser>
          <c:idx val="1"/>
          <c:order val="1"/>
          <c:tx>
            <c:strRef>
              <c:f>'[2021年度项目报告分析表.xlsx]发放金额-助学金'!$E$4</c:f>
              <c:strCache>
                <c:ptCount val="1"/>
                <c:pt idx="0">
                  <c:v>增长率</c:v>
                </c:pt>
              </c:strCache>
            </c:strRef>
          </c:tx>
          <c:spPr>
            <a:ln w="28575" cap="rnd">
              <a:solidFill>
                <a:schemeClr val="accent2"/>
              </a:solidFill>
              <a:round/>
            </a:ln>
            <a:effectLst/>
          </c:spPr>
          <c:marker>
            <c:symbol val="none"/>
          </c:marker>
          <c:dLbls>
            <c:dLbl>
              <c:idx val="0"/>
              <c:layout>
                <c:manualLayout>
                  <c:x val="0.0383333333333333"/>
                  <c:y val="-0.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33333333333333"/>
                  <c:y val="-0.0305555555555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33333333333333"/>
                  <c:y val="-0.04444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'[2021年度项目报告分析表.xlsx]发放金额-助学金'!$C$5:$C$7</c:f>
              <c:numCache>
                <c:formatCode>General</c:formatCode>
                <c:ptCount val="3"/>
                <c:pt idx="0">
                  <c:v>2019</c:v>
                </c:pt>
                <c:pt idx="1">
                  <c:v>2020</c:v>
                </c:pt>
                <c:pt idx="2">
                  <c:v>2021</c:v>
                </c:pt>
              </c:numCache>
            </c:numRef>
          </c:cat>
          <c:val>
            <c:numRef>
              <c:f>'[2021年度项目报告分析表.xlsx]发放金额-助学金'!$E$5:$E$7</c:f>
              <c:numCache>
                <c:formatCode>0.00%</c:formatCode>
                <c:ptCount val="3"/>
                <c:pt idx="0">
                  <c:v>0.118029350104822</c:v>
                </c:pt>
                <c:pt idx="1">
                  <c:v>0.137258578661166</c:v>
                </c:pt>
                <c:pt idx="2">
                  <c:v>0.115416323165705</c:v>
                </c:pt>
              </c:numCache>
            </c:numRef>
          </c:val>
          <c:smooth val="0"/>
        </c:ser>
        <c:dLbls>
          <c:showLegendKey val="0"/>
          <c:showVal val="1"/>
          <c:showCatName val="0"/>
          <c:showSerName val="0"/>
          <c:showPercent val="0"/>
          <c:showBubbleSize val="0"/>
        </c:dLbls>
        <c:marker val="0"/>
        <c:smooth val="0"/>
        <c:axId val="811713427"/>
        <c:axId val="835357932"/>
      </c:lineChart>
      <c:catAx>
        <c:axId val="9799571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70733387"/>
        <c:crosses val="autoZero"/>
        <c:auto val="1"/>
        <c:lblAlgn val="ctr"/>
        <c:lblOffset val="100"/>
        <c:noMultiLvlLbl val="0"/>
      </c:catAx>
      <c:valAx>
        <c:axId val="270733387"/>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979957172"/>
        <c:crosses val="autoZero"/>
        <c:crossBetween val="between"/>
      </c:valAx>
      <c:catAx>
        <c:axId val="811713427"/>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835357932"/>
        <c:crosses val="autoZero"/>
        <c:auto val="1"/>
        <c:lblAlgn val="ctr"/>
        <c:lblOffset val="100"/>
        <c:noMultiLvlLbl val="0"/>
      </c:catAx>
      <c:valAx>
        <c:axId val="835357932"/>
        <c:scaling>
          <c:orientation val="minMax"/>
          <c:max val="0.5"/>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811713427"/>
        <c:crosses val="max"/>
        <c:crossBetween val="between"/>
        <c:minorUnit val="0.003"/>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近</a:t>
            </a:r>
            <a:r>
              <a:rPr lang="en-US" altLang="zh-CN"/>
              <a:t>3</a:t>
            </a:r>
            <a:r>
              <a:rPr altLang="en-US"/>
              <a:t>年项目合作县域覆盖率趋势图</a:t>
            </a:r>
            <a:endParaRPr lang="en-US" altLang="zh-CN"/>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[2021年度项目报告分析表.xlsx]学校数量!$F$48:$F$50</c:f>
              <c:strCache>
                <c:ptCount val="3"/>
                <c:pt idx="0">
                  <c:v>2019年</c:v>
                </c:pt>
                <c:pt idx="1">
                  <c:v>2020年</c:v>
                </c:pt>
                <c:pt idx="2">
                  <c:v>2021年</c:v>
                </c:pt>
              </c:strCache>
            </c:strRef>
          </c:cat>
          <c:val>
            <c:numRef>
              <c:f>[2021年度项目报告分析表.xlsx]学校数量!$G$48:$G$50</c:f>
              <c:numCache>
                <c:formatCode>0.00%</c:formatCode>
                <c:ptCount val="3"/>
                <c:pt idx="0">
                  <c:v>0.35</c:v>
                </c:pt>
                <c:pt idx="1">
                  <c:v>0.363888888888889</c:v>
                </c:pt>
                <c:pt idx="2">
                  <c:v>0.380555555555556</c:v>
                </c:pt>
              </c:numCache>
            </c:numRef>
          </c:val>
          <c:smooth val="0"/>
        </c:ser>
        <c:dLbls>
          <c:showLegendKey val="0"/>
          <c:showVal val="1"/>
          <c:showCatName val="0"/>
          <c:showSerName val="0"/>
          <c:showPercent val="0"/>
          <c:showBubbleSize val="0"/>
        </c:dLbls>
        <c:marker val="0"/>
        <c:smooth val="0"/>
        <c:axId val="489043987"/>
        <c:axId val="565327894"/>
      </c:lineChart>
      <c:catAx>
        <c:axId val="4890439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5327894"/>
        <c:crosses val="autoZero"/>
        <c:auto val="1"/>
        <c:lblAlgn val="ctr"/>
        <c:lblOffset val="100"/>
        <c:noMultiLvlLbl val="0"/>
      </c:catAx>
      <c:valAx>
        <c:axId val="56532789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90439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新增人数</a:t>
            </a:r>
            <a:r>
              <a:rPr lang="en-US" altLang="zh-CN"/>
              <a:t>2</a:t>
            </a:r>
            <a:r>
              <a:t>年分析图</a:t>
            </a:r>
          </a:p>
        </c:rich>
      </c:tx>
      <c:layout/>
      <c:overlay val="0"/>
      <c:spPr>
        <a:noFill/>
        <a:ln>
          <a:noFill/>
        </a:ln>
        <a:effectLst/>
      </c:spPr>
    </c:title>
    <c:autoTitleDeleted val="0"/>
    <c:plotArea>
      <c:layout/>
      <c:barChart>
        <c:barDir val="col"/>
        <c:grouping val="clustered"/>
        <c:varyColors val="0"/>
        <c:ser>
          <c:idx val="0"/>
          <c:order val="0"/>
          <c:tx>
            <c:strRef>
              <c:f>'[2021年度项目报告分析表.xlsx]新增人数-助学金'!$B$22</c:f>
              <c:strCache>
                <c:ptCount val="1"/>
                <c:pt idx="0">
                  <c:v>初中</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'[2021年度项目报告分析表.xlsx]新增人数-助学金'!$C$21:$D$21</c:f>
              <c:numCache>
                <c:formatCode>General</c:formatCode>
                <c:ptCount val="2"/>
                <c:pt idx="0">
                  <c:v>2020</c:v>
                </c:pt>
                <c:pt idx="1">
                  <c:v>2021</c:v>
                </c:pt>
              </c:numCache>
            </c:numRef>
          </c:cat>
          <c:val>
            <c:numRef>
              <c:f>'[2021年度项目报告分析表.xlsx]新增人数-助学金'!$C$22:$D$22</c:f>
              <c:numCache>
                <c:formatCode>General</c:formatCode>
                <c:ptCount val="2"/>
                <c:pt idx="0">
                  <c:v>37</c:v>
                </c:pt>
                <c:pt idx="1">
                  <c:v>69</c:v>
                </c:pt>
              </c:numCache>
            </c:numRef>
          </c:val>
        </c:ser>
        <c:ser>
          <c:idx val="1"/>
          <c:order val="1"/>
          <c:tx>
            <c:strRef>
              <c:f>'[2021年度项目报告分析表.xlsx]新增人数-助学金'!$B$23</c:f>
              <c:strCache>
                <c:ptCount val="1"/>
                <c:pt idx="0">
                  <c:v>高中</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'[2021年度项目报告分析表.xlsx]新增人数-助学金'!$C$21:$D$21</c:f>
              <c:numCache>
                <c:formatCode>General</c:formatCode>
                <c:ptCount val="2"/>
                <c:pt idx="0">
                  <c:v>2020</c:v>
                </c:pt>
                <c:pt idx="1">
                  <c:v>2021</c:v>
                </c:pt>
              </c:numCache>
            </c:numRef>
          </c:cat>
          <c:val>
            <c:numRef>
              <c:f>'[2021年度项目报告分析表.xlsx]新增人数-助学金'!$C$23:$D$23</c:f>
              <c:numCache>
                <c:formatCode>General</c:formatCode>
                <c:ptCount val="2"/>
                <c:pt idx="0">
                  <c:v>7</c:v>
                </c:pt>
                <c:pt idx="1">
                  <c:v>25</c:v>
                </c:pt>
              </c:numCache>
            </c:numRef>
          </c:val>
        </c:ser>
        <c:dLbls>
          <c:showLegendKey val="0"/>
          <c:showVal val="1"/>
          <c:showCatName val="0"/>
          <c:showSerName val="0"/>
          <c:showPercent val="0"/>
          <c:showBubbleSize val="0"/>
        </c:dLbls>
        <c:gapWidth val="219"/>
        <c:overlap val="-27"/>
        <c:axId val="513126928"/>
        <c:axId val="739154358"/>
      </c:barChart>
      <c:lineChart>
        <c:grouping val="standard"/>
        <c:varyColors val="0"/>
        <c:ser>
          <c:idx val="2"/>
          <c:order val="2"/>
          <c:tx>
            <c:strRef>
              <c:f>'[2021年度项目报告分析表.xlsx]新增人数-助学金'!$B$24</c:f>
              <c:strCache>
                <c:ptCount val="1"/>
                <c:pt idx="0">
                  <c:v>总人数</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'[2021年度项目报告分析表.xlsx]新增人数-助学金'!$C$21:$D$21</c:f>
              <c:numCache>
                <c:formatCode>General</c:formatCode>
                <c:ptCount val="2"/>
                <c:pt idx="0">
                  <c:v>2020</c:v>
                </c:pt>
                <c:pt idx="1">
                  <c:v>2021</c:v>
                </c:pt>
              </c:numCache>
            </c:numRef>
          </c:cat>
          <c:val>
            <c:numRef>
              <c:f>'[2021年度项目报告分析表.xlsx]新增人数-助学金'!$C$24:$D$24</c:f>
              <c:numCache>
                <c:formatCode>General</c:formatCode>
                <c:ptCount val="2"/>
                <c:pt idx="0">
                  <c:v>44</c:v>
                </c:pt>
                <c:pt idx="1">
                  <c:v>94</c:v>
                </c:pt>
              </c:numCache>
            </c:numRef>
          </c:val>
          <c:smooth val="0"/>
        </c:ser>
        <c:dLbls>
          <c:showLegendKey val="0"/>
          <c:showVal val="1"/>
          <c:showCatName val="0"/>
          <c:showSerName val="0"/>
          <c:showPercent val="0"/>
          <c:showBubbleSize val="0"/>
        </c:dLbls>
        <c:marker val="0"/>
        <c:smooth val="0"/>
        <c:axId val="513126928"/>
        <c:axId val="739154358"/>
      </c:lineChart>
      <c:catAx>
        <c:axId val="5131269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9154358"/>
        <c:crosses val="autoZero"/>
        <c:auto val="1"/>
        <c:lblAlgn val="ctr"/>
        <c:lblOffset val="100"/>
        <c:noMultiLvlLbl val="0"/>
      </c:catAx>
      <c:valAx>
        <c:axId val="7391543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31269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2021-12-27T06:41:00Z</dcterms:created>
  <dc:creator>小墨</dc:creator>
  <cp:lastModifiedBy>小墨</cp:lastModifiedBy>
  <dcterms:modified xsi:type="dcterms:W3CDTF">2022-01-10T07:59:11Z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0F0EA1F9F2F5495FA2D819B6949F8240</vt:lpwstr>
  </property>
</Properties>
</file>