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</w:rPr>
        <w:t>2021年度</w:t>
      </w:r>
      <w:r>
        <w:rPr>
          <w:rFonts w:hint="eastAsia"/>
          <w:lang w:val="en-US" w:eastAsia="zh-CN"/>
        </w:rPr>
        <w:t>思佳奖学金</w:t>
      </w:r>
      <w:r>
        <w:rPr>
          <w:rFonts w:hint="eastAsia"/>
        </w:rPr>
        <w:t>项目工作报告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项目名称</w:t>
      </w:r>
    </w:p>
    <w:p>
      <w:pPr>
        <w:ind w:firstLine="1120" w:firstLineChars="4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思佳奖学金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numPr>
          <w:ilvl w:val="0"/>
          <w:numId w:val="1"/>
        </w:numPr>
        <w:ind w:left="0" w:leftChars="0" w:firstLine="600" w:firstLineChars="200"/>
        <w:rPr>
          <w:rFonts w:hint="eastAsia" w:ascii="Arial" w:hAnsi="Arial" w:eastAsia="黑体" w:cstheme="minorBidi"/>
          <w:kern w:val="2"/>
          <w:sz w:val="30"/>
          <w:szCs w:val="24"/>
          <w:lang w:val="en-US" w:eastAsia="zh-CN" w:bidi="ar-SA"/>
        </w:rPr>
      </w:pPr>
      <w:r>
        <w:rPr>
          <w:rFonts w:hint="eastAsia" w:ascii="Arial" w:hAnsi="Arial" w:eastAsia="黑体" w:cstheme="minorBidi"/>
          <w:kern w:val="2"/>
          <w:sz w:val="30"/>
          <w:szCs w:val="24"/>
          <w:lang w:val="en-US" w:eastAsia="zh-CN" w:bidi="ar-SA"/>
        </w:rPr>
        <w:t>项目对象</w:t>
      </w:r>
    </w:p>
    <w:p>
      <w:pPr>
        <w:numPr>
          <w:ilvl w:val="0"/>
          <w:numId w:val="0"/>
        </w:numPr>
        <w:ind w:firstLine="112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弘慧大学生 </w:t>
      </w:r>
    </w:p>
    <w:p>
      <w:pPr>
        <w:numPr>
          <w:ilvl w:val="0"/>
          <w:numId w:val="0"/>
        </w:numPr>
        <w:ind w:firstLine="112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项目标语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40" w:leftChars="50"/>
        <w:textAlignment w:val="auto"/>
        <w:rPr>
          <w:rFonts w:hint="default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/>
          <w:szCs w:val="20"/>
          <w:lang w:val="en-US" w:eastAsia="zh-CN"/>
        </w:rPr>
        <w:t>奖励榜样，向上生长</w:t>
      </w:r>
    </w:p>
    <w:p>
      <w:pPr>
        <w:pStyle w:val="3"/>
        <w:bidi w:val="0"/>
        <w:ind w:left="0" w:leftChars="0"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四、工作总体开展情况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本年度</w:t>
      </w:r>
      <w:r>
        <w:rPr>
          <w:rFonts w:hint="eastAsia"/>
          <w:lang w:val="en-US" w:eastAsia="zh-CN"/>
        </w:rPr>
        <w:t>思佳奖学金</w:t>
      </w:r>
      <w:r>
        <w:rPr>
          <w:rFonts w:hint="default"/>
          <w:lang w:val="en-US" w:eastAsia="zh-CN"/>
        </w:rPr>
        <w:t>共</w:t>
      </w:r>
      <w:r>
        <w:rPr>
          <w:rFonts w:hint="eastAsia"/>
          <w:lang w:val="en-US" w:eastAsia="zh-CN"/>
        </w:rPr>
        <w:t>奖励</w:t>
      </w:r>
      <w:r>
        <w:rPr>
          <w:rFonts w:hint="default"/>
          <w:lang w:val="en-US" w:eastAsia="zh-CN"/>
        </w:rPr>
        <w:t>学生</w:t>
      </w:r>
      <w:r>
        <w:rPr>
          <w:rFonts w:hint="eastAsia"/>
          <w:lang w:val="en-US" w:eastAsia="zh-CN"/>
        </w:rPr>
        <w:t>23</w:t>
      </w:r>
      <w:r>
        <w:rPr>
          <w:rFonts w:hint="default"/>
          <w:lang w:val="en-US" w:eastAsia="zh-CN"/>
        </w:rPr>
        <w:t>人，</w:t>
      </w:r>
      <w:r>
        <w:rPr>
          <w:rFonts w:hint="eastAsia"/>
          <w:lang w:val="en-US" w:eastAsia="zh-CN"/>
        </w:rPr>
        <w:t>支出金额88,000.00元。截止2021年，思佳奖学金累计奖励弘慧学子47人，累计支出18.80万元。</w:t>
      </w:r>
    </w:p>
    <w:p>
      <w:pPr>
        <w:pStyle w:val="3"/>
        <w:numPr>
          <w:ilvl w:val="0"/>
          <w:numId w:val="0"/>
        </w:num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五、项目执行数据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（一）项目财务数据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30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2019年</w:t>
            </w:r>
          </w:p>
        </w:tc>
        <w:tc>
          <w:tcPr>
            <w:tcW w:w="2131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2020年</w:t>
            </w:r>
          </w:p>
        </w:tc>
        <w:tc>
          <w:tcPr>
            <w:tcW w:w="2131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累计支出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30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支出</w:t>
            </w:r>
          </w:p>
        </w:tc>
        <w:tc>
          <w:tcPr>
            <w:tcW w:w="2130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100,000.00</w:t>
            </w:r>
          </w:p>
        </w:tc>
        <w:tc>
          <w:tcPr>
            <w:tcW w:w="2131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88,000.00</w:t>
            </w:r>
          </w:p>
        </w:tc>
        <w:tc>
          <w:tcPr>
            <w:tcW w:w="2131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188,000.00</w:t>
            </w:r>
          </w:p>
        </w:tc>
      </w:tr>
    </w:tbl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1、历年申请者及获得者分布情况</w:t>
      </w:r>
    </w:p>
    <w:p>
      <w:pPr>
        <w:pStyle w:val="6"/>
        <w:numPr>
          <w:ilvl w:val="0"/>
          <w:numId w:val="2"/>
        </w:numPr>
        <w:bidi w:val="0"/>
        <w:rPr>
          <w:rFonts w:hint="eastAsia" w:ascii="Arial" w:hAnsi="Arial" w:eastAsia="楷体" w:cstheme="minorBidi"/>
          <w:b/>
          <w:kern w:val="2"/>
          <w:sz w:val="28"/>
          <w:szCs w:val="24"/>
          <w:lang w:val="en-US" w:eastAsia="zh-CN" w:bidi="ar-SA"/>
        </w:rPr>
      </w:pPr>
      <w:r>
        <w:rPr>
          <w:rFonts w:hint="eastAsia" w:ascii="Arial" w:hAnsi="Arial" w:eastAsia="楷体" w:cstheme="minorBidi"/>
          <w:b/>
          <w:kern w:val="2"/>
          <w:sz w:val="28"/>
          <w:szCs w:val="24"/>
          <w:lang w:val="en-US" w:eastAsia="zh-CN" w:bidi="ar-SA"/>
        </w:rPr>
        <w:t>历年申请者人数分析图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近2年申请人数基本一致。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Style w:val="19"/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386715</wp:posOffset>
            </wp:positionH>
            <wp:positionV relativeFrom="page">
              <wp:posOffset>1102360</wp:posOffset>
            </wp:positionV>
            <wp:extent cx="4947285" cy="3605530"/>
            <wp:effectExtent l="4445" t="4445" r="13970" b="9525"/>
            <wp:wrapTopAndBottom/>
            <wp:docPr id="5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楷体" w:cstheme="minorBidi"/>
          <w:b/>
          <w:kern w:val="2"/>
          <w:sz w:val="28"/>
          <w:szCs w:val="24"/>
          <w:lang w:val="en-US" w:eastAsia="zh-CN" w:bidi="ar-SA"/>
        </w:rPr>
        <w:t xml:space="preserve">  （2）所属分会分布情况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近2年思佳获得者主要来自于华中和华北分会，未来要更多调动华东分会积极性。</w:t>
      </w:r>
    </w:p>
    <w:p>
      <w:pPr>
        <w:bidi w:val="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487045</wp:posOffset>
            </wp:positionH>
            <wp:positionV relativeFrom="paragraph">
              <wp:posOffset>121285</wp:posOffset>
            </wp:positionV>
            <wp:extent cx="5033645" cy="3286125"/>
            <wp:effectExtent l="4445" t="4445" r="16510" b="11430"/>
            <wp:wrapTopAndBottom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6"/>
        <w:numPr>
          <w:ilvl w:val="0"/>
          <w:numId w:val="2"/>
        </w:numPr>
        <w:bidi w:val="0"/>
        <w:ind w:left="0" w:leftChars="0" w:firstLine="562" w:firstLineChars="200"/>
        <w:rPr>
          <w:rFonts w:hint="eastAsia" w:ascii="Arial" w:hAnsi="Arial" w:eastAsia="楷体" w:cstheme="minorBidi"/>
          <w:b/>
          <w:kern w:val="2"/>
          <w:sz w:val="28"/>
          <w:szCs w:val="24"/>
          <w:lang w:val="en-US" w:eastAsia="zh-CN" w:bidi="ar-SA"/>
        </w:rPr>
      </w:pPr>
      <w:r>
        <w:rPr>
          <w:rFonts w:hint="eastAsia" w:ascii="Arial" w:hAnsi="Arial" w:eastAsia="楷体" w:cstheme="minorBidi"/>
          <w:b/>
          <w:kern w:val="2"/>
          <w:sz w:val="28"/>
          <w:szCs w:val="24"/>
          <w:lang w:val="en-US" w:eastAsia="zh-CN" w:bidi="ar-SA"/>
        </w:rPr>
        <w:t>本科在读阶段奖学金获得者分布情况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整体分布均匀，各年级均有杰出代表。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103505</wp:posOffset>
            </wp:positionV>
            <wp:extent cx="4572000" cy="3060065"/>
            <wp:effectExtent l="4445" t="4445" r="8255" b="8890"/>
            <wp:wrapTopAndBottom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>
      <w:pPr>
        <w:pStyle w:val="6"/>
        <w:bidi w:val="0"/>
        <w:rPr>
          <w:rFonts w:hint="eastAsia" w:ascii="Arial" w:hAnsi="Arial" w:eastAsia="楷体" w:cstheme="minorBidi"/>
          <w:b/>
          <w:kern w:val="2"/>
          <w:sz w:val="28"/>
          <w:szCs w:val="24"/>
          <w:lang w:val="en-US" w:eastAsia="zh-CN" w:bidi="ar-SA"/>
        </w:rPr>
      </w:pPr>
      <w:r>
        <w:rPr>
          <w:rFonts w:hint="eastAsia" w:ascii="Arial" w:hAnsi="Arial" w:eastAsia="楷体" w:cstheme="minorBidi"/>
          <w:b/>
          <w:kern w:val="2"/>
          <w:sz w:val="28"/>
          <w:szCs w:val="24"/>
          <w:lang w:val="en-US" w:eastAsia="zh-CN" w:bidi="ar-SA"/>
        </w:rPr>
        <w:t>（4）硕博在读阶段奖学金获得者分布情况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硕博在读阶段奖学金总体申请人数呈下降趋势，申请人逐渐集中在硕士阶段。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187325</wp:posOffset>
            </wp:positionV>
            <wp:extent cx="4749800" cy="3339465"/>
            <wp:effectExtent l="4445" t="5080" r="8255" b="8255"/>
            <wp:wrapTopAndBottom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>
      <w:pPr>
        <w:pStyle w:val="3"/>
        <w:numPr>
          <w:numId w:val="0"/>
        </w:num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六、问题分析</w:t>
      </w:r>
    </w:p>
    <w:p>
      <w:pPr>
        <w:pStyle w:val="4"/>
        <w:numPr>
          <w:ilvl w:val="0"/>
          <w:numId w:val="0"/>
        </w:numPr>
        <w:bidi w:val="0"/>
        <w:ind w:left="56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（一）弘慧学子申请积极性不高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根据和部分弘慧学子的沟通中，了解到大家没有申请思佳奖学金的原因各种各样：不知道开放申请、学业要求太高、机会留给更需要帮助的人等等。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应对措施及建议：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加强宣传，丰富宣传形式。在夏令营、弘联会的各种活动中进行思佳奖学金的宣传推广。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进行完整的调研，了解大家不申请思佳奖学金的具体原因，针对原因进行相应的项目优化。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（二）思佳奖学金获得者与弘慧学子的联结很少，无法起到榜样作用</w:t>
      </w:r>
    </w:p>
    <w:p>
      <w:pPr>
        <w:bidi w:val="0"/>
        <w:ind w:firstLine="80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应对措施及建议：</w:t>
      </w:r>
    </w:p>
    <w:p>
      <w:pPr>
        <w:bidi w:val="0"/>
        <w:ind w:firstLine="80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夏令营、弘联会的各种活动中可以邀请历届思佳获得者进行分享，让更多的弘慧学子尤其是初高中同学对于他们有更多的了解。</w:t>
      </w:r>
    </w:p>
    <w:p>
      <w:pPr>
        <w:bidi w:val="0"/>
        <w:ind w:firstLine="80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提高思佳推文的质量，进行更好的宣传。</w:t>
      </w:r>
    </w:p>
    <w:p>
      <w:pPr>
        <w:bidi w:val="0"/>
        <w:ind w:firstLine="8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lang w:val="en-US" w:eastAsia="zh-CN"/>
        </w:rPr>
        <w:t>将思佳推文和成长手册相结合，让更多初高中弘慧学子了解，更好的树立榜样。</w:t>
      </w:r>
    </w:p>
    <w:p>
      <w:pPr>
        <w:pStyle w:val="3"/>
        <w:numPr>
          <w:numId w:val="0"/>
        </w:num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七、未来计划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1、下一年度工作计划、时间进度安排</w:t>
      </w:r>
    </w:p>
    <w:tbl>
      <w:tblPr>
        <w:tblStyle w:val="12"/>
        <w:tblpPr w:leftFromText="180" w:rightFromText="180" w:vertAnchor="text" w:horzAnchor="page" w:tblpX="1954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6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37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项目实施时间</w:t>
            </w:r>
          </w:p>
        </w:tc>
        <w:tc>
          <w:tcPr>
            <w:tcW w:w="6685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37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6-7月</w:t>
            </w:r>
          </w:p>
        </w:tc>
        <w:tc>
          <w:tcPr>
            <w:tcW w:w="6685" w:type="dxa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结合夏令营项目、弘联会项目进行项目宣传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37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12-1月</w:t>
            </w:r>
          </w:p>
        </w:tc>
        <w:tc>
          <w:tcPr>
            <w:tcW w:w="6685" w:type="dxa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1、完成申请者面试、拨款等事项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37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后续全年</w:t>
            </w:r>
          </w:p>
        </w:tc>
        <w:tc>
          <w:tcPr>
            <w:tcW w:w="6685" w:type="dxa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1、进行宣传推广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2、下一年度预算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下一年度预算金额：76,000.00元。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5" w:type="default"/>
      <w:pgSz w:w="11906" w:h="16838"/>
      <w:pgMar w:top="1134" w:right="1134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8">
      <wne:acd wne:acdName="acd1"/>
    </wne:keymap>
    <wne:keymap wne:kcmPrimary="0432">
      <wne:acd wne:acdName="acd2"/>
    </wne:keymap>
    <wne:keymap wne:kcmPrimary="0433">
      <wne:acd wne:acdName="acd3"/>
    </wne:keymap>
    <wne:keymap wne:kcmPrimary="0436">
      <wne:acd wne:acdName="acd4"/>
    </wne:keymap>
    <wne:keymap wne:kcmPrimary="0437">
      <wne:acd wne:acdName="acd5"/>
    </wne:keymap>
    <wne:keymap wne:kcmPrimary="0434">
      <wne:acd wne:acdName="acd6"/>
    </wne:keymap>
    <wne:keymap wne:kcmPrimary="0435">
      <wne:acd wne:acdName="acd7"/>
    </wne:keymap>
  </wne:keymaps>
  <wne:acds>
    <wne:acd wne:argValue="AQAAAAEA" wne:acdName="acd0" wne:fciIndexBasedOn="0065"/>
    <wne:acd wne:argValue="AQAAAAAA" wne:acdName="acd1" wne:fciIndexBasedOn="0065"/>
    <wne:acd wne:argValue="AQAAAAIA" wne:acdName="acd2" wne:fciIndexBasedOn="0065"/>
    <wne:acd wne:argValue="AQAAAAMA" wne:acdName="acd3" wne:fciIndexBasedOn="0065"/>
    <wne:acd wne:argValue="AgBoiDxoDP/+VmiIh2VXWw==" wne:acdName="acd4" wne:fciIndexBasedOn="0065"/>
    <wne:acd wne:argValue="AgBoiDxo/lZoiAdomJg=" wne:acdName="acd5" wne:fciIndexBasedOn="0065"/>
    <wne:acd wne:argValue="AQAAAAQA" wne:acdName="acd6" wne:fciIndexBasedOn="0065"/>
    <wne:acd wne:argValue="AQAAAAUA" wne:acdName="acd7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default" w:eastAsiaTheme="minorEastAsia"/>
        <w:lang w:val="en-US" w:eastAsia="zh-CN"/>
      </w:rPr>
    </w:pPr>
    <w:r>
      <w:rPr>
        <w:rFonts w:hint="eastAsia" w:eastAsiaTheme="minorEastAsia"/>
        <w:u w:val="single"/>
        <w:lang w:val="en-US" w:eastAsia="zh-CN"/>
      </w:rPr>
      <w:drawing>
        <wp:inline distT="0" distB="0" distL="114300" distR="114300">
          <wp:extent cx="2024380" cy="383540"/>
          <wp:effectExtent l="0" t="0" r="7620" b="10160"/>
          <wp:docPr id="2" name="图片 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4380" cy="38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Theme="minorEastAsia"/>
        <w:u w:val="single"/>
        <w:lang w:val="en-US" w:eastAsia="zh-CN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627926"/>
    <w:multiLevelType w:val="singleLevel"/>
    <w:tmpl w:val="9462792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2E87FC2"/>
    <w:multiLevelType w:val="singleLevel"/>
    <w:tmpl w:val="E2E87F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71E91"/>
    <w:rsid w:val="069D2E0B"/>
    <w:rsid w:val="075065BC"/>
    <w:rsid w:val="080E2068"/>
    <w:rsid w:val="0B9730BE"/>
    <w:rsid w:val="0C48085D"/>
    <w:rsid w:val="0D86163D"/>
    <w:rsid w:val="0E884F40"/>
    <w:rsid w:val="0F005F23"/>
    <w:rsid w:val="17644014"/>
    <w:rsid w:val="1A301BBD"/>
    <w:rsid w:val="22FA6D9B"/>
    <w:rsid w:val="2838132E"/>
    <w:rsid w:val="29233D8C"/>
    <w:rsid w:val="2A7646FA"/>
    <w:rsid w:val="2CA84CD4"/>
    <w:rsid w:val="2CE33F5E"/>
    <w:rsid w:val="2DEE385D"/>
    <w:rsid w:val="30D53FF2"/>
    <w:rsid w:val="323F270A"/>
    <w:rsid w:val="355F1216"/>
    <w:rsid w:val="364F7F6E"/>
    <w:rsid w:val="36B64FAF"/>
    <w:rsid w:val="372E1862"/>
    <w:rsid w:val="3D9646D4"/>
    <w:rsid w:val="40E9342C"/>
    <w:rsid w:val="416B6D21"/>
    <w:rsid w:val="4472479C"/>
    <w:rsid w:val="47E60A9F"/>
    <w:rsid w:val="4C022465"/>
    <w:rsid w:val="4CCE79E7"/>
    <w:rsid w:val="4D235727"/>
    <w:rsid w:val="4FA47125"/>
    <w:rsid w:val="52CA25D7"/>
    <w:rsid w:val="52E36C1E"/>
    <w:rsid w:val="57DF5BCC"/>
    <w:rsid w:val="58560EAA"/>
    <w:rsid w:val="58584F50"/>
    <w:rsid w:val="58E212D4"/>
    <w:rsid w:val="5A981634"/>
    <w:rsid w:val="5E827B7B"/>
    <w:rsid w:val="5F1E680D"/>
    <w:rsid w:val="6BAE6C8C"/>
    <w:rsid w:val="6C482D36"/>
    <w:rsid w:val="6E3556C0"/>
    <w:rsid w:val="708C17E3"/>
    <w:rsid w:val="743B50B2"/>
    <w:rsid w:val="78CB48F7"/>
    <w:rsid w:val="7B8259F4"/>
    <w:rsid w:val="7DC346D5"/>
    <w:rsid w:val="7DFA791B"/>
    <w:rsid w:val="7F84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20" w:lineRule="exact"/>
      <w:ind w:firstLine="800" w:firstLineChars="20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420" w:beforeLines="0" w:beforeAutospacing="0" w:after="420" w:afterLines="0" w:afterAutospacing="0" w:line="420" w:lineRule="exact"/>
      <w:ind w:firstLine="420" w:firstLineChars="200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18"/>
    <w:unhideWhenUsed/>
    <w:qFormat/>
    <w:uiPriority w:val="0"/>
    <w:pPr>
      <w:keepNext/>
      <w:keepLines/>
      <w:spacing w:before="100" w:beforeLines="100" w:beforeAutospacing="0" w:afterLines="0" w:afterAutospacing="0" w:line="420" w:lineRule="exact"/>
      <w:ind w:firstLine="420" w:firstLineChars="200"/>
      <w:outlineLvl w:val="2"/>
    </w:pPr>
    <w:rPr>
      <w:rFonts w:eastAsia="黑体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楷体"/>
      <w:b/>
    </w:rPr>
  </w:style>
  <w:style w:type="paragraph" w:styleId="6">
    <w:name w:val="heading 5"/>
    <w:basedOn w:val="1"/>
    <w:next w:val="1"/>
    <w:link w:val="19"/>
    <w:unhideWhenUsed/>
    <w:qFormat/>
    <w:uiPriority w:val="0"/>
    <w:pPr>
      <w:keepNext w:val="0"/>
      <w:keepLines/>
      <w:spacing w:beforeLines="0" w:beforeAutospacing="0" w:afterLines="0" w:afterAutospacing="0" w:line="420" w:lineRule="exact"/>
      <w:outlineLvl w:val="4"/>
    </w:pPr>
    <w:rPr>
      <w:rFonts w:eastAsia="宋体"/>
      <w:b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qFormat/>
    <w:uiPriority w:val="99"/>
    <w:rPr>
      <w:color w:val="0000FF"/>
      <w:u w:val="single"/>
    </w:rPr>
  </w:style>
  <w:style w:type="paragraph" w:customStyle="1" w:styleId="15">
    <w:name w:val="表格，图表文字"/>
    <w:basedOn w:val="1"/>
    <w:next w:val="1"/>
    <w:qFormat/>
    <w:uiPriority w:val="0"/>
    <w:pPr>
      <w:keepNext/>
      <w:keepLines/>
      <w:spacing w:beforeLines="0" w:afterLines="0"/>
      <w:ind w:firstLine="0" w:firstLineChars="0"/>
      <w:jc w:val="left"/>
      <w:outlineLvl w:val="1"/>
    </w:pPr>
    <w:rPr>
      <w:rFonts w:ascii="Arial" w:hAnsi="Arial"/>
      <w:sz w:val="21"/>
    </w:rPr>
  </w:style>
  <w:style w:type="paragraph" w:customStyle="1" w:styleId="16">
    <w:name w:val="表格图表标题"/>
    <w:basedOn w:val="1"/>
    <w:uiPriority w:val="0"/>
    <w:pPr>
      <w:jc w:val="center"/>
    </w:pPr>
    <w:rPr>
      <w:rFonts w:eastAsia="黑体"/>
      <w:sz w:val="21"/>
    </w:rPr>
  </w:style>
  <w:style w:type="paragraph" w:styleId="17">
    <w:name w:val="List Paragraph"/>
    <w:basedOn w:val="1"/>
    <w:qFormat/>
    <w:uiPriority w:val="0"/>
    <w:pPr>
      <w:ind w:left="720"/>
      <w:contextualSpacing/>
    </w:pPr>
  </w:style>
  <w:style w:type="character" w:customStyle="1" w:styleId="18">
    <w:name w:val="标题 3 Char"/>
    <w:link w:val="4"/>
    <w:qFormat/>
    <w:uiPriority w:val="0"/>
    <w:rPr>
      <w:rFonts w:eastAsia="黑体"/>
    </w:rPr>
  </w:style>
  <w:style w:type="character" w:customStyle="1" w:styleId="19">
    <w:name w:val="标题 5 Char"/>
    <w:link w:val="6"/>
    <w:uiPriority w:val="0"/>
    <w:rPr>
      <w:rFonts w:eastAsia="宋体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D:\A&#24037;&#20316;\A&#24344;&#24935;\&#24037;&#20316;&#20351;&#29992;\&#24037;&#20316;&#25253;&#21578;\2021&#24180;\&#24180;&#24230;&#25253;&#21578;\2021&#24180;&#24230;&#39033;&#30446;&#25253;&#21578;&#20998;&#26512;&#3492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D:\A&#24037;&#20316;\A&#24344;&#24935;\&#24037;&#20316;&#20351;&#29992;\&#24605;&#20339;\&#21382;&#21490;&#36164;&#26009;\&#24605;&#20339;&#21382;&#24180;&#21517;&#21333;&#27719;&#2463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A&#24037;&#20316;\A&#24344;&#24935;\&#24037;&#20316;&#20351;&#29992;\&#24605;&#20339;\&#21382;&#21490;&#36164;&#26009;\&#24605;&#20339;&#21382;&#24180;&#21517;&#21333;&#27719;&#2463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D:\A&#24037;&#20316;\A&#24344;&#24935;\&#24037;&#20316;&#20351;&#29992;\&#24605;&#20339;\&#21382;&#21490;&#36164;&#26009;\&#24605;&#20339;&#21382;&#24180;&#21517;&#21333;&#27719;&#2463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历年报名情况分析图</a:t>
            </a:r>
            <a:r>
              <a:rPr lang="en-US" altLang="zh-CN"/>
              <a:t>                                                                                                                                             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514038876889849"/>
          <c:y val="0.118608328940432"/>
          <c:w val="0.915182314826579"/>
          <c:h val="0.7006501493586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[2021年度项目报告分析表.xlsx]思佳!$A$2</c:f>
              <c:strCache>
                <c:ptCount val="1"/>
                <c:pt idx="0">
                  <c:v>2019年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[2021年度项目报告分析表.xlsx]思佳!$B$1:$F$1</c:f>
              <c:strCache>
                <c:ptCount val="5"/>
                <c:pt idx="0">
                  <c:v>新生入学奖-本科</c:v>
                </c:pt>
                <c:pt idx="1">
                  <c:v>新生入学奖-硕博</c:v>
                </c:pt>
                <c:pt idx="2">
                  <c:v>在读阶段奖-本科</c:v>
                </c:pt>
                <c:pt idx="3">
                  <c:v>在读阶段奖-硕博</c:v>
                </c:pt>
                <c:pt idx="4">
                  <c:v>合计</c:v>
                </c:pt>
              </c:strCache>
            </c:strRef>
          </c:cat>
          <c:val>
            <c:numRef>
              <c:f>[2021年度项目报告分析表.xlsx]思佳!$B$2:$F$2</c:f>
              <c:numCache>
                <c:formatCode>General</c:formatCode>
                <c:ptCount val="5"/>
                <c:pt idx="0">
                  <c:v>16</c:v>
                </c:pt>
                <c:pt idx="1">
                  <c:v>5</c:v>
                </c:pt>
                <c:pt idx="2">
                  <c:v>14</c:v>
                </c:pt>
                <c:pt idx="3">
                  <c:v>5</c:v>
                </c:pt>
                <c:pt idx="4">
                  <c:v>40</c:v>
                </c:pt>
              </c:numCache>
            </c:numRef>
          </c:val>
        </c:ser>
        <c:ser>
          <c:idx val="1"/>
          <c:order val="1"/>
          <c:tx>
            <c:strRef>
              <c:f>[2021年度项目报告分析表.xlsx]思佳!$A$3</c:f>
              <c:strCache>
                <c:ptCount val="1"/>
                <c:pt idx="0">
                  <c:v>2020年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[2021年度项目报告分析表.xlsx]思佳!$B$1:$F$1</c:f>
              <c:strCache>
                <c:ptCount val="5"/>
                <c:pt idx="0">
                  <c:v>新生入学奖-本科</c:v>
                </c:pt>
                <c:pt idx="1">
                  <c:v>新生入学奖-硕博</c:v>
                </c:pt>
                <c:pt idx="2">
                  <c:v>在读阶段奖-本科</c:v>
                </c:pt>
                <c:pt idx="3">
                  <c:v>在读阶段奖-硕博</c:v>
                </c:pt>
                <c:pt idx="4">
                  <c:v>合计</c:v>
                </c:pt>
              </c:strCache>
            </c:strRef>
          </c:cat>
          <c:val>
            <c:numRef>
              <c:f>[2021年度项目报告分析表.xlsx]思佳!$B$3:$F$3</c:f>
              <c:numCache>
                <c:formatCode>General</c:formatCode>
                <c:ptCount val="5"/>
                <c:pt idx="0">
                  <c:v>17</c:v>
                </c:pt>
                <c:pt idx="1">
                  <c:v>3</c:v>
                </c:pt>
                <c:pt idx="2">
                  <c:v>17</c:v>
                </c:pt>
                <c:pt idx="3">
                  <c:v>3</c:v>
                </c:pt>
                <c:pt idx="4">
                  <c:v>40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05417488"/>
        <c:axId val="975828521"/>
      </c:barChart>
      <c:catAx>
        <c:axId val="50541748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5828521"/>
        <c:crosses val="autoZero"/>
        <c:auto val="1"/>
        <c:lblAlgn val="ctr"/>
        <c:lblOffset val="100"/>
        <c:noMultiLvlLbl val="0"/>
      </c:catAx>
      <c:valAx>
        <c:axId val="97582852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05417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分会分布图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doughnut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933333333333333"/>
                  <c:y val="-0.061111111111111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"/>
                  <c:y val="0.0638888888888889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15"/>
                  <c:y val="-0.10833333333333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[思佳历年名单汇总.xlsx]Sheet2!$A$1:$A$3</c:f>
              <c:strCache>
                <c:ptCount val="3"/>
                <c:pt idx="0">
                  <c:v>华东</c:v>
                </c:pt>
                <c:pt idx="1">
                  <c:v>华中</c:v>
                </c:pt>
                <c:pt idx="2">
                  <c:v>华北</c:v>
                </c:pt>
              </c:strCache>
            </c:strRef>
          </c:cat>
          <c:val>
            <c:numRef>
              <c:f>[思佳历年名单汇总.xlsx]Sheet2!$B$1:$B$3</c:f>
              <c:numCache>
                <c:formatCode>General</c:formatCode>
                <c:ptCount val="3"/>
                <c:pt idx="0">
                  <c:v>9</c:v>
                </c:pt>
                <c:pt idx="1">
                  <c:v>22</c:v>
                </c:pt>
                <c:pt idx="2">
                  <c:v>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本科在读阶段奖学金获得者分布情况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[思佳历年名单汇总.xlsx]Sheet2!$B$20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[思佳历年名单汇总.xlsx]Sheet2!$A$21:$A$23</c:f>
              <c:strCache>
                <c:ptCount val="3"/>
                <c:pt idx="0">
                  <c:v>大二</c:v>
                </c:pt>
                <c:pt idx="1">
                  <c:v>大三</c:v>
                </c:pt>
                <c:pt idx="2">
                  <c:v>大四</c:v>
                </c:pt>
              </c:strCache>
            </c:strRef>
          </c:cat>
          <c:val>
            <c:numRef>
              <c:f>[思佳历年名单汇总.xlsx]Sheet2!$B$21:$B$23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[思佳历年名单汇总.xlsx]Sheet2!$C$20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[思佳历年名单汇总.xlsx]Sheet2!$A$21:$A$23</c:f>
              <c:strCache>
                <c:ptCount val="3"/>
                <c:pt idx="0">
                  <c:v>大二</c:v>
                </c:pt>
                <c:pt idx="1">
                  <c:v>大三</c:v>
                </c:pt>
                <c:pt idx="2">
                  <c:v>大四</c:v>
                </c:pt>
              </c:strCache>
            </c:strRef>
          </c:cat>
          <c:val>
            <c:numRef>
              <c:f>[思佳历年名单汇总.xlsx]Sheet2!$C$21:$C$23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55975604"/>
        <c:axId val="467299955"/>
      </c:barChart>
      <c:catAx>
        <c:axId val="75597560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7299955"/>
        <c:crosses val="autoZero"/>
        <c:auto val="1"/>
        <c:lblAlgn val="ctr"/>
        <c:lblOffset val="100"/>
        <c:tickLblSkip val="1"/>
        <c:noMultiLvlLbl val="0"/>
      </c:catAx>
      <c:valAx>
        <c:axId val="4672999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597560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硕博在读阶段奖学金获得者分布情况</a:t>
            </a:r>
          </a:p>
        </c:rich>
      </c:tx>
      <c:layout>
        <c:manualLayout>
          <c:xMode val="edge"/>
          <c:yMode val="edge"/>
          <c:x val="0.189444444444444"/>
          <c:y val="0.047222222222222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[思佳历年名单汇总.xlsx]Sheet2!$A$35</c:f>
              <c:strCache>
                <c:ptCount val="1"/>
                <c:pt idx="0">
                  <c:v>硕士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[思佳历年名单汇总.xlsx]Sheet2!$B$34:$C$34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[思佳历年名单汇总.xlsx]Sheet2!$B$35:$C$35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[思佳历年名单汇总.xlsx]Sheet2!$A$36</c:f>
              <c:strCache>
                <c:ptCount val="1"/>
                <c:pt idx="0">
                  <c:v>博士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[思佳历年名单汇总.xlsx]Sheet2!$B$34:$C$34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[思佳历年名单汇总.xlsx]Sheet2!$B$36:$C$36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33236027"/>
        <c:axId val="135960539"/>
      </c:barChart>
      <c:catAx>
        <c:axId val="83323602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5960539"/>
        <c:crosses val="autoZero"/>
        <c:auto val="1"/>
        <c:lblAlgn val="ctr"/>
        <c:lblOffset val="100"/>
        <c:noMultiLvlLbl val="0"/>
      </c:catAx>
      <c:valAx>
        <c:axId val="1359605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33236027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741</Words>
  <Characters>807</Characters>
  <Lines>0</Lines>
  <Paragraphs>0</Paragraphs>
  <TotalTime>3</TotalTime>
  <ScaleCrop>false</ScaleCrop>
  <LinksUpToDate>false</LinksUpToDate>
  <CharactersWithSpaces>825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2022-01-06T02:47:00Z</dcterms:created>
  <dc:creator>Administrator</dc:creator>
  <cp:lastModifiedBy>小墨</cp:lastModifiedBy>
  <dcterms:modified xsi:type="dcterms:W3CDTF">2022-01-10T03:56:53Z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C126B46F18CD448A9791FB5B77DBBFAD</vt:lpwstr>
  </property>
</Properties>
</file>